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76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Swanson Bart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94"/>
        <w:spacing w:after="0" w:line="268" w:lineRule="auto"/>
        <w:rPr>
          <w:sz w:val="20"/>
          <w:szCs w:val="20"/>
          <w:color w:val="auto"/>
        </w:rPr>
      </w:pPr>
      <w:r>
        <w:rPr>
          <w:rFonts w:ascii="Arial" w:cs="Arial" w:eastAsia="Arial" w:hAnsi="Arial"/>
          <w:sz w:val="18"/>
          <w:szCs w:val="18"/>
          <w:color w:val="0000FF"/>
        </w:rPr>
        <w:t>C/O ZOOM VIDEO COMMUNICATIONS, INC.</w:t>
      </w:r>
    </w:p>
    <w:p>
      <w:pPr>
        <w:spacing w:after="0" w:line="24"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55 ALMADEN BOULEVARD, 6TH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JOSE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4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20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Class A Common Stock</w:t>
            </w: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24,648</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Series A Convertible Preferred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2040" w:type="dxa"/>
            <w:vAlign w:val="bottom"/>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700" w:type="dxa"/>
            <w:vAlign w:val="bottom"/>
          </w:tcPr>
          <w:p>
            <w:pPr>
              <w:ind w:left="120"/>
              <w:spacing w:after="0"/>
              <w:rPr>
                <w:sz w:val="20"/>
                <w:szCs w:val="20"/>
                <w:color w:val="auto"/>
              </w:rPr>
            </w:pPr>
            <w:r>
              <w:rPr>
                <w:rFonts w:ascii="Arial" w:cs="Arial" w:eastAsia="Arial" w:hAnsi="Arial"/>
                <w:sz w:val="18"/>
                <w:szCs w:val="18"/>
                <w:color w:val="0000FF"/>
              </w:rPr>
              <w:t>20,000</w:t>
            </w:r>
          </w:p>
        </w:tc>
        <w:tc>
          <w:tcPr>
            <w:tcW w:w="880" w:type="dxa"/>
            <w:vAlign w:val="bottom"/>
          </w:tcPr>
          <w:p>
            <w:pPr>
              <w:ind w:left="280"/>
              <w:spacing w:after="0"/>
              <w:rPr>
                <w:sz w:val="20"/>
                <w:szCs w:val="20"/>
                <w:color w:val="auto"/>
              </w:rPr>
            </w:pPr>
            <w:r>
              <w:rPr>
                <w:rFonts w:ascii="Arial" w:cs="Arial" w:eastAsia="Arial" w:hAnsi="Arial"/>
                <w:sz w:val="18"/>
                <w:szCs w:val="18"/>
                <w:color w:val="0000FF"/>
              </w:rPr>
              <w:t>0.00</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900" w:type="dxa"/>
            <w:vAlign w:val="bottom"/>
            <w:tcBorders>
              <w:top w:val="single" w:sz="8" w:color="2C2C2C"/>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20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7"/>
              </w:rPr>
              <w:t>Class B Common Stock</w:t>
            </w:r>
            <w:r>
              <w:rPr>
                <w:rFonts w:ascii="Arial" w:cs="Arial" w:eastAsia="Arial" w:hAnsi="Arial"/>
                <w:sz w:val="22"/>
                <w:szCs w:val="22"/>
                <w:color w:val="008000"/>
                <w:w w:val="87"/>
                <w:vertAlign w:val="superscript"/>
              </w:rPr>
              <w:t>(1)</w:t>
            </w:r>
          </w:p>
        </w:tc>
        <w:tc>
          <w:tcPr>
            <w:tcW w:w="70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18"/>
                <w:szCs w:val="18"/>
                <w:color w:val="0000FF"/>
              </w:rPr>
              <w:t>85,908</w:t>
            </w:r>
          </w:p>
        </w:tc>
        <w:tc>
          <w:tcPr>
            <w:tcW w:w="880" w:type="dxa"/>
            <w:vAlign w:val="bottom"/>
            <w:tcBorders>
              <w:top w:val="single" w:sz="8" w:color="2C2C2C"/>
              <w:bottom w:val="single" w:sz="8" w:color="2C2C2C"/>
            </w:tcBorders>
          </w:tcPr>
          <w:p>
            <w:pPr>
              <w:ind w:left="280"/>
              <w:spacing w:after="0"/>
              <w:rPr>
                <w:sz w:val="20"/>
                <w:szCs w:val="20"/>
                <w:color w:val="auto"/>
              </w:rPr>
            </w:pPr>
            <w:r>
              <w:rPr>
                <w:rFonts w:ascii="Arial" w:cs="Arial" w:eastAsia="Arial" w:hAnsi="Arial"/>
                <w:sz w:val="18"/>
                <w:szCs w:val="18"/>
                <w:color w:val="0000FF"/>
              </w:rPr>
              <w:t>0.00</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shares are held of record by Beyond Merits Limited, for which the Reporting Person is a director and shareholder and shares voting and investment control with respect to such shares.</w:t>
      </w:r>
    </w:p>
    <w:p>
      <w:pPr>
        <w:spacing w:after="0" w:line="64"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preferred stock is convertible into one share of Class B Common Stock and has no expiration date. Immediately prior to the consummation of the Issuer's IPO, all shares of preferred stock will automatically convert into shares of Class B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04/17/2019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Bart Swanson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Bart Swanson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3303"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2019-12-24T04:31:03Z</dcterms:created>
  <dcterms:modified xsi:type="dcterms:W3CDTF">2019-12-24T04:31:03Z</dcterms:modified>
</cp:coreProperties>
</file>