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20, 2023</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3.01 Notice of Delisting or Failure to Satisfy a Continued Listing Rule or Standard; Transfer of Listing.</w:t>
      </w:r>
    </w:p>
    <w:p>
      <w:pPr>
        <w:spacing w:after="0" w:line="235"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On January 20, 2023, Zoom Video Communications, Inc. (the “Company”) notified The Nasdaq Stock Market LLC (“Nasdaq”) that due to Carl Eschenbach’s resignation from the board of directors of the Company (the “Board”), as previously disclosed on the Company’s Current Report filed on Form 8-K on January 13, 2023, the Company was no longer in compliance with Nasdaq Listing Rule 5605(c)(2)(A), which requires the Audit Committee to be comprised of a minimum of three independent directors. Pursuant to Nasdaq Listing Rule 5605(c)(4)(B), the Company is entitled to a cure period to regain compliance with Nasdaq Listing Rule 5605(c)(2)(A).</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January 24, 2023, the Board appointed Cindy L. Hoots, a current member of the Board, to serve as a member of the Audit Committee. As a result, the Company is in compliance with the Audit Committee composition requirements of Nasdaq Listing Rule 5605(c)(2)(A) at the time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643255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7240" w:type="dxa"/>
            <w:vAlign w:val="bottom"/>
            <w:gridSpan w:val="2"/>
          </w:tcPr>
          <w:p>
            <w:pPr>
              <w:ind w:left="17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Dated: January 25, 2023</w:t>
            </w:r>
          </w:p>
        </w:tc>
        <w:tc>
          <w:tcPr>
            <w:tcW w:w="24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1" w:lineRule="exact"/>
        <w:rPr>
          <w:sz w:val="20"/>
          <w:szCs w:val="20"/>
          <w:color w:val="auto"/>
        </w:rPr>
      </w:pPr>
    </w:p>
    <w:sectPr>
      <w:pgSz w:w="11900" w:h="16838" w:orient="portrait"/>
      <w:cols w:equalWidth="0" w:num="1">
        <w:col w:w="11340"/>
      </w:cols>
      <w:pgMar w:left="320" w:top="8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2023-01-26T15:13:15Z</dcterms:created>
  <dcterms:modified xsi:type="dcterms:W3CDTF">2023-01-26T15:13:15Z</dcterms:modified>
</cp:coreProperties>
</file>