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color w:val="auto"/>
        </w:rPr>
        <w:t>SEC Form 3</w:t>
      </w:r>
    </w:p>
    <w:p>
      <w:pPr>
        <w:spacing w:after="0" w:line="29" w:lineRule="exact"/>
        <w:rPr>
          <w:sz w:val="24"/>
          <w:szCs w:val="24"/>
          <w:color w:val="auto"/>
        </w:rPr>
      </w:pPr>
    </w:p>
    <w:tbl>
      <w:tblPr>
        <w:tblLayout w:type="fixed"/>
        <w:tblInd w:w="840" w:type="dxa"/>
        <w:tblCellMar>
          <w:top w:w="0" w:type="dxa"/>
          <w:left w:w="0" w:type="dxa"/>
          <w:bottom w:w="0" w:type="dxa"/>
          <w:right w:w="0" w:type="dxa"/>
        </w:tblCellMar>
      </w:tblPr>
      <w:tr>
        <w:trPr>
          <w:trHeight w:val="184"/>
        </w:trPr>
        <w:tc>
          <w:tcPr>
            <w:tcW w:w="1600" w:type="dxa"/>
            <w:vAlign w:val="bottom"/>
          </w:tcPr>
          <w:p>
            <w:pPr>
              <w:spacing w:after="0"/>
              <w:rPr>
                <w:sz w:val="20"/>
                <w:szCs w:val="20"/>
                <w:color w:val="auto"/>
              </w:rPr>
            </w:pPr>
            <w:r>
              <w:rPr>
                <w:rFonts w:ascii="Arial" w:cs="Arial" w:eastAsia="Arial" w:hAnsi="Arial"/>
                <w:sz w:val="16"/>
                <w:szCs w:val="16"/>
                <w:b w:val="1"/>
                <w:bCs w:val="1"/>
                <w:color w:val="auto"/>
              </w:rPr>
              <w:t>FORM 3</w:t>
            </w:r>
          </w:p>
        </w:tc>
        <w:tc>
          <w:tcPr>
            <w:tcW w:w="6780" w:type="dxa"/>
            <w:vAlign w:val="bottom"/>
          </w:tcPr>
          <w:p>
            <w:pPr>
              <w:jc w:val="center"/>
              <w:ind w:right="141"/>
              <w:spacing w:after="0"/>
              <w:rPr>
                <w:sz w:val="20"/>
                <w:szCs w:val="20"/>
                <w:color w:val="auto"/>
              </w:rPr>
            </w:pPr>
            <w:r>
              <w:rPr>
                <w:rFonts w:ascii="Arial" w:cs="Arial" w:eastAsia="Arial" w:hAnsi="Arial"/>
                <w:sz w:val="14"/>
                <w:szCs w:val="14"/>
                <w:b w:val="1"/>
                <w:bCs w:val="1"/>
                <w:color w:val="auto"/>
              </w:rPr>
              <w:t>UNITED STATES SECURITIES AND EXCHANGE COMMISSION</w:t>
            </w:r>
          </w:p>
        </w:tc>
        <w:tc>
          <w:tcPr>
            <w:tcW w:w="20" w:type="dxa"/>
            <w:vAlign w:val="bottom"/>
            <w:tcBorders>
              <w:bottom w:val="single" w:sz="8" w:color="808080"/>
            </w:tcBorders>
          </w:tcPr>
          <w:p>
            <w:pPr>
              <w:spacing w:after="0"/>
              <w:rPr>
                <w:sz w:val="16"/>
                <w:szCs w:val="16"/>
                <w:color w:val="auto"/>
              </w:rPr>
            </w:pPr>
          </w:p>
        </w:tc>
        <w:tc>
          <w:tcPr>
            <w:tcW w:w="1640" w:type="dxa"/>
            <w:vAlign w:val="bottom"/>
            <w:tcBorders>
              <w:bottom w:val="single" w:sz="8" w:color="808080"/>
            </w:tcBorders>
          </w:tcPr>
          <w:p>
            <w:pPr>
              <w:spacing w:after="0"/>
              <w:rPr>
                <w:sz w:val="16"/>
                <w:szCs w:val="16"/>
                <w:color w:val="auto"/>
              </w:rPr>
            </w:pPr>
          </w:p>
        </w:tc>
        <w:tc>
          <w:tcPr>
            <w:tcW w:w="54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restart"/>
          </w:tcPr>
          <w:p>
            <w:pPr>
              <w:jc w:val="center"/>
              <w:ind w:right="141"/>
              <w:spacing w:after="0" w:line="88" w:lineRule="exact"/>
              <w:rPr>
                <w:sz w:val="20"/>
                <w:szCs w:val="20"/>
                <w:color w:val="auto"/>
              </w:rPr>
            </w:pPr>
            <w:r>
              <w:rPr>
                <w:rFonts w:ascii="Arial" w:cs="Arial" w:eastAsia="Arial" w:hAnsi="Arial"/>
                <w:sz w:val="9"/>
                <w:szCs w:val="9"/>
                <w:color w:val="auto"/>
                <w:w w:val="99"/>
              </w:rPr>
              <w:t>Washington, D.C. 20549</w:t>
            </w:r>
          </w:p>
        </w:tc>
        <w:tc>
          <w:tcPr>
            <w:tcW w:w="20" w:type="dxa"/>
            <w:vAlign w:val="bottom"/>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1600" w:type="dxa"/>
            <w:vAlign w:val="bottom"/>
          </w:tcPr>
          <w:p>
            <w:pPr>
              <w:spacing w:after="0"/>
              <w:rPr>
                <w:sz w:val="4"/>
                <w:szCs w:val="4"/>
                <w:color w:val="auto"/>
              </w:rPr>
            </w:pPr>
          </w:p>
        </w:tc>
        <w:tc>
          <w:tcPr>
            <w:tcW w:w="67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1640" w:type="dxa"/>
            <w:vAlign w:val="bottom"/>
            <w:vMerge w:val="restart"/>
          </w:tcPr>
          <w:p>
            <w:pPr>
              <w:ind w:left="620"/>
              <w:spacing w:after="0" w:line="128" w:lineRule="exact"/>
              <w:rPr>
                <w:sz w:val="20"/>
                <w:szCs w:val="20"/>
                <w:color w:val="auto"/>
              </w:rPr>
            </w:pPr>
            <w:r>
              <w:rPr>
                <w:rFonts w:ascii="Arial" w:cs="Arial" w:eastAsia="Arial" w:hAnsi="Arial"/>
                <w:sz w:val="12"/>
                <w:szCs w:val="12"/>
                <w:color w:val="auto"/>
              </w:rPr>
              <w:t>OMB APPROVAL</w:t>
            </w: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1600" w:type="dxa"/>
            <w:vAlign w:val="bottom"/>
          </w:tcPr>
          <w:p>
            <w:pPr>
              <w:spacing w:after="0"/>
              <w:rPr>
                <w:sz w:val="6"/>
                <w:szCs w:val="6"/>
                <w:color w:val="auto"/>
              </w:rPr>
            </w:pPr>
          </w:p>
        </w:tc>
        <w:tc>
          <w:tcPr>
            <w:tcW w:w="67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40" w:type="dxa"/>
            <w:vAlign w:val="bottom"/>
            <w:tcBorders>
              <w:bottom w:val="single" w:sz="8" w:color="808080"/>
            </w:tcBorders>
            <w:vMerge w:val="continue"/>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restart"/>
          </w:tcPr>
          <w:p>
            <w:pPr>
              <w:jc w:val="center"/>
              <w:ind w:right="141"/>
              <w:spacing w:after="0" w:line="127" w:lineRule="exact"/>
              <w:rPr>
                <w:sz w:val="20"/>
                <w:szCs w:val="20"/>
                <w:color w:val="auto"/>
              </w:rPr>
            </w:pPr>
            <w:r>
              <w:rPr>
                <w:rFonts w:ascii="Arial" w:cs="Arial" w:eastAsia="Arial" w:hAnsi="Arial"/>
                <w:sz w:val="14"/>
                <w:szCs w:val="14"/>
                <w:b w:val="1"/>
                <w:bCs w:val="1"/>
                <w:color w:val="auto"/>
              </w:rPr>
              <w:t>INITIAL STATEMENT OF BENEFICIAL OWNERSHIP OF SECURITIES</w:t>
            </w:r>
          </w:p>
        </w:tc>
        <w:tc>
          <w:tcPr>
            <w:tcW w:w="20" w:type="dxa"/>
            <w:vAlign w:val="bottom"/>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1600" w:type="dxa"/>
            <w:vAlign w:val="bottom"/>
          </w:tcPr>
          <w:p>
            <w:pPr>
              <w:spacing w:after="0"/>
              <w:rPr>
                <w:sz w:val="7"/>
                <w:szCs w:val="7"/>
                <w:color w:val="auto"/>
              </w:rPr>
            </w:pPr>
          </w:p>
        </w:tc>
        <w:tc>
          <w:tcPr>
            <w:tcW w:w="67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640" w:type="dxa"/>
            <w:vAlign w:val="bottom"/>
            <w:vMerge w:val="restart"/>
          </w:tcPr>
          <w:p>
            <w:pPr>
              <w:ind w:left="40"/>
              <w:spacing w:after="0"/>
              <w:rPr>
                <w:sz w:val="20"/>
                <w:szCs w:val="20"/>
                <w:color w:val="auto"/>
              </w:rPr>
            </w:pPr>
            <w:r>
              <w:rPr>
                <w:rFonts w:ascii="Arial" w:cs="Arial" w:eastAsia="Arial" w:hAnsi="Arial"/>
                <w:sz w:val="8"/>
                <w:szCs w:val="8"/>
                <w:color w:val="auto"/>
              </w:rPr>
              <w:t>OMB Number:</w:t>
            </w:r>
          </w:p>
        </w:tc>
        <w:tc>
          <w:tcPr>
            <w:tcW w:w="540" w:type="dxa"/>
            <w:vAlign w:val="bottom"/>
            <w:vMerge w:val="restart"/>
          </w:tcPr>
          <w:p>
            <w:pPr>
              <w:jc w:val="right"/>
              <w:ind w:right="19"/>
              <w:spacing w:after="0"/>
              <w:rPr>
                <w:sz w:val="20"/>
                <w:szCs w:val="20"/>
                <w:color w:val="auto"/>
              </w:rPr>
            </w:pPr>
            <w:r>
              <w:rPr>
                <w:rFonts w:ascii="Arial" w:cs="Arial" w:eastAsia="Arial" w:hAnsi="Arial"/>
                <w:sz w:val="8"/>
                <w:szCs w:val="8"/>
                <w:color w:val="auto"/>
              </w:rPr>
              <w:t>3235-0104</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
        </w:trPr>
        <w:tc>
          <w:tcPr>
            <w:tcW w:w="1600" w:type="dxa"/>
            <w:vAlign w:val="bottom"/>
          </w:tcPr>
          <w:p>
            <w:pPr>
              <w:spacing w:after="0"/>
              <w:rPr>
                <w:sz w:val="2"/>
                <w:szCs w:val="2"/>
                <w:color w:val="auto"/>
              </w:rPr>
            </w:pPr>
          </w:p>
        </w:tc>
        <w:tc>
          <w:tcPr>
            <w:tcW w:w="6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vMerge w:val="continue"/>
          </w:tcPr>
          <w:p>
            <w:pPr>
              <w:spacing w:after="0"/>
              <w:rPr>
                <w:sz w:val="2"/>
                <w:szCs w:val="2"/>
                <w:color w:val="auto"/>
              </w:rPr>
            </w:pPr>
          </w:p>
        </w:tc>
        <w:tc>
          <w:tcPr>
            <w:tcW w:w="5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1600" w:type="dxa"/>
            <w:vAlign w:val="bottom"/>
          </w:tcPr>
          <w:p>
            <w:pPr>
              <w:spacing w:after="0"/>
              <w:rPr>
                <w:sz w:val="10"/>
                <w:szCs w:val="10"/>
                <w:color w:val="auto"/>
              </w:rPr>
            </w:pPr>
          </w:p>
        </w:tc>
        <w:tc>
          <w:tcPr>
            <w:tcW w:w="6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40" w:type="dxa"/>
            <w:vAlign w:val="bottom"/>
          </w:tcPr>
          <w:p>
            <w:pPr>
              <w:ind w:left="40"/>
              <w:spacing w:after="0"/>
              <w:rPr>
                <w:sz w:val="20"/>
                <w:szCs w:val="20"/>
                <w:color w:val="auto"/>
              </w:rPr>
            </w:pPr>
            <w:r>
              <w:rPr>
                <w:rFonts w:ascii="Arial" w:cs="Arial" w:eastAsia="Arial" w:hAnsi="Arial"/>
                <w:sz w:val="8"/>
                <w:szCs w:val="8"/>
                <w:color w:val="auto"/>
              </w:rPr>
              <w:t>Estimated average burden</w:t>
            </w: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600" w:type="dxa"/>
            <w:vAlign w:val="bottom"/>
          </w:tcPr>
          <w:p>
            <w:pPr>
              <w:spacing w:after="0"/>
              <w:rPr>
                <w:sz w:val="10"/>
                <w:szCs w:val="10"/>
                <w:color w:val="auto"/>
              </w:rPr>
            </w:pPr>
          </w:p>
        </w:tc>
        <w:tc>
          <w:tcPr>
            <w:tcW w:w="6780" w:type="dxa"/>
            <w:vAlign w:val="bottom"/>
            <w:vMerge w:val="restart"/>
          </w:tcPr>
          <w:p>
            <w:pPr>
              <w:jc w:val="center"/>
              <w:ind w:right="141"/>
              <w:spacing w:after="0"/>
              <w:rPr>
                <w:sz w:val="20"/>
                <w:szCs w:val="20"/>
                <w:color w:val="auto"/>
              </w:rPr>
            </w:pPr>
            <w:r>
              <w:rPr>
                <w:rFonts w:ascii="Arial" w:cs="Arial" w:eastAsia="Arial" w:hAnsi="Arial"/>
                <w:sz w:val="9"/>
                <w:szCs w:val="9"/>
                <w:color w:val="auto"/>
              </w:rPr>
              <w:t>Filed pursuant to Section 16(a) of the Securities Exchange Act of 1934</w:t>
            </w:r>
          </w:p>
        </w:tc>
        <w:tc>
          <w:tcPr>
            <w:tcW w:w="20" w:type="dxa"/>
            <w:vAlign w:val="bottom"/>
          </w:tcPr>
          <w:p>
            <w:pPr>
              <w:spacing w:after="0"/>
              <w:rPr>
                <w:sz w:val="10"/>
                <w:szCs w:val="10"/>
                <w:color w:val="auto"/>
              </w:rPr>
            </w:pPr>
          </w:p>
        </w:tc>
        <w:tc>
          <w:tcPr>
            <w:tcW w:w="1640" w:type="dxa"/>
            <w:vAlign w:val="bottom"/>
          </w:tcPr>
          <w:p>
            <w:pPr>
              <w:ind w:left="40"/>
              <w:spacing w:after="0"/>
              <w:rPr>
                <w:sz w:val="20"/>
                <w:szCs w:val="20"/>
                <w:color w:val="auto"/>
              </w:rPr>
            </w:pPr>
            <w:r>
              <w:rPr>
                <w:rFonts w:ascii="Arial" w:cs="Arial" w:eastAsia="Arial" w:hAnsi="Arial"/>
                <w:sz w:val="8"/>
                <w:szCs w:val="8"/>
                <w:color w:val="auto"/>
              </w:rPr>
              <w:t>hours per response:</w:t>
            </w:r>
          </w:p>
        </w:tc>
        <w:tc>
          <w:tcPr>
            <w:tcW w:w="540" w:type="dxa"/>
            <w:vAlign w:val="bottom"/>
          </w:tcPr>
          <w:p>
            <w:pPr>
              <w:jc w:val="right"/>
              <w:ind w:right="19"/>
              <w:spacing w:after="0"/>
              <w:rPr>
                <w:sz w:val="20"/>
                <w:szCs w:val="20"/>
                <w:color w:val="auto"/>
              </w:rPr>
            </w:pPr>
            <w:r>
              <w:rPr>
                <w:rFonts w:ascii="Arial" w:cs="Arial" w:eastAsia="Arial" w:hAnsi="Arial"/>
                <w:sz w:val="8"/>
                <w:szCs w:val="8"/>
                <w:color w:val="auto"/>
              </w:rPr>
              <w:t>0.5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1600" w:type="dxa"/>
            <w:vAlign w:val="bottom"/>
          </w:tcPr>
          <w:p>
            <w:pPr>
              <w:spacing w:after="0"/>
              <w:rPr>
                <w:sz w:val="2"/>
                <w:szCs w:val="2"/>
                <w:color w:val="auto"/>
              </w:rPr>
            </w:pPr>
          </w:p>
        </w:tc>
        <w:tc>
          <w:tcPr>
            <w:tcW w:w="6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tcBorders>
              <w:bottom w:val="single" w:sz="8" w:color="808080"/>
            </w:tcBorders>
          </w:tcPr>
          <w:p>
            <w:pPr>
              <w:spacing w:after="0"/>
              <w:rPr>
                <w:sz w:val="2"/>
                <w:szCs w:val="2"/>
                <w:color w:val="auto"/>
              </w:rPr>
            </w:pPr>
          </w:p>
        </w:tc>
        <w:tc>
          <w:tcPr>
            <w:tcW w:w="54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7228840</wp:posOffset>
            </wp:positionH>
            <wp:positionV relativeFrom="paragraph">
              <wp:posOffset>-441325</wp:posOffset>
            </wp:positionV>
            <wp:extent cx="48260" cy="4546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8260" cy="454660"/>
                    </a:xfrm>
                    <a:prstGeom prst="rect">
                      <a:avLst/>
                    </a:prstGeom>
                    <a:noFill/>
                  </pic:spPr>
                </pic:pic>
              </a:graphicData>
            </a:graphic>
          </wp:anchor>
        </w:drawing>
        <w:drawing>
          <wp:anchor simplePos="0" relativeHeight="251657728" behindDoc="1" locked="0" layoutInCell="0" allowOverlap="1">
            <wp:simplePos x="0" y="0"/>
            <wp:positionH relativeFrom="column">
              <wp:posOffset>5838825</wp:posOffset>
            </wp:positionH>
            <wp:positionV relativeFrom="paragraph">
              <wp:posOffset>-441325</wp:posOffset>
            </wp:positionV>
            <wp:extent cx="48260" cy="4546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260" cy="45466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9"/>
          <w:szCs w:val="9"/>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7620</wp:posOffset>
            </wp:positionV>
            <wp:extent cx="7317740" cy="23133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17740" cy="2313305"/>
                    </a:xfrm>
                    <a:prstGeom prst="rect">
                      <a:avLst/>
                    </a:prstGeom>
                    <a:noFill/>
                  </pic:spPr>
                </pic:pic>
              </a:graphicData>
            </a:graphic>
          </wp:anchor>
        </w:drawing>
      </w:r>
    </w:p>
    <w:p>
      <w:pPr>
        <w:sectPr>
          <w:pgSz w:w="11900" w:h="16838" w:orient="portrait"/>
          <w:cols w:equalWidth="0" w:num="1">
            <w:col w:w="11480"/>
          </w:cols>
          <w:pgMar w:left="220" w:top="197" w:right="199" w:bottom="1440" w:gutter="0" w:footer="0" w:header="0"/>
        </w:sectPr>
      </w:pPr>
    </w:p>
    <w:p>
      <w:pPr>
        <w:spacing w:after="0" w:line="64" w:lineRule="exact"/>
        <w:rPr>
          <w:sz w:val="24"/>
          <w:szCs w:val="24"/>
          <w:color w:val="auto"/>
        </w:rPr>
      </w:pPr>
    </w:p>
    <w:p>
      <w:pPr>
        <w:ind w:left="40"/>
        <w:spacing w:after="0"/>
        <w:rPr>
          <w:sz w:val="20"/>
          <w:szCs w:val="20"/>
          <w:color w:val="auto"/>
        </w:rPr>
      </w:pPr>
      <w:r>
        <w:rPr>
          <w:rFonts w:ascii="Arial" w:cs="Arial" w:eastAsia="Arial" w:hAnsi="Arial"/>
          <w:sz w:val="9"/>
          <w:szCs w:val="9"/>
          <w:color w:val="auto"/>
        </w:rPr>
        <w:t>1. Name and Address of Reporting Person</w:t>
      </w:r>
      <w:r>
        <w:rPr>
          <w:rFonts w:ascii="Arial" w:cs="Arial" w:eastAsia="Arial" w:hAnsi="Arial"/>
          <w:sz w:val="15"/>
          <w:szCs w:val="15"/>
          <w:color w:val="auto"/>
          <w:vertAlign w:val="superscript"/>
        </w:rPr>
        <w:t>*</w:t>
      </w:r>
    </w:p>
    <w:p>
      <w:pPr>
        <w:ind w:left="80"/>
        <w:spacing w:after="0"/>
        <w:rPr>
          <w:rFonts w:ascii="Arial" w:cs="Arial" w:eastAsia="Arial" w:hAnsi="Arial"/>
          <w:sz w:val="14"/>
          <w:szCs w:val="14"/>
          <w:u w:val="single" w:color="auto"/>
          <w:color w:val="0000EE"/>
        </w:rPr>
      </w:pPr>
      <w:hyperlink r:id="rId11">
        <w:r>
          <w:rPr>
            <w:rFonts w:ascii="Arial" w:cs="Arial" w:eastAsia="Arial" w:hAnsi="Arial"/>
            <w:sz w:val="14"/>
            <w:szCs w:val="14"/>
            <w:u w:val="single" w:color="auto"/>
            <w:color w:val="0000EE"/>
          </w:rPr>
          <w:t>Azus Ryan</w:t>
        </w:r>
      </w:hyperlink>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ind w:left="2" w:hanging="2"/>
        <w:spacing w:after="0" w:line="234" w:lineRule="auto"/>
        <w:tabs>
          <w:tab w:leader="none" w:pos="102" w:val="left"/>
        </w:tabs>
        <w:numPr>
          <w:ilvl w:val="0"/>
          <w:numId w:val="1"/>
        </w:numPr>
        <w:rPr>
          <w:rFonts w:ascii="Arial" w:cs="Arial" w:eastAsia="Arial" w:hAnsi="Arial"/>
          <w:sz w:val="9"/>
          <w:szCs w:val="9"/>
          <w:color w:val="auto"/>
        </w:rPr>
      </w:pPr>
      <w:r>
        <w:rPr>
          <w:rFonts w:ascii="Arial" w:cs="Arial" w:eastAsia="Arial" w:hAnsi="Arial"/>
          <w:sz w:val="9"/>
          <w:szCs w:val="9"/>
          <w:color w:val="auto"/>
        </w:rPr>
        <w:t>Date of Event Requiring Statement (Month/Day/Year)</w:t>
      </w:r>
    </w:p>
    <w:p>
      <w:pPr>
        <w:spacing w:after="0" w:line="1" w:lineRule="exact"/>
        <w:rPr>
          <w:sz w:val="24"/>
          <w:szCs w:val="24"/>
          <w:color w:val="auto"/>
        </w:rPr>
      </w:pPr>
    </w:p>
    <w:p>
      <w:pPr>
        <w:ind w:left="2"/>
        <w:spacing w:after="0"/>
        <w:rPr>
          <w:sz w:val="20"/>
          <w:szCs w:val="20"/>
          <w:color w:val="auto"/>
        </w:rPr>
      </w:pPr>
      <w:r>
        <w:rPr>
          <w:rFonts w:ascii="Arial" w:cs="Arial" w:eastAsia="Arial" w:hAnsi="Arial"/>
          <w:sz w:val="12"/>
          <w:szCs w:val="12"/>
          <w:color w:val="0000FF"/>
        </w:rPr>
        <w:t>08/28/2019</w:t>
      </w:r>
    </w:p>
    <w:p>
      <w:pPr>
        <w:spacing w:after="0" w:line="20" w:lineRule="exact"/>
        <w:rPr>
          <w:sz w:val="24"/>
          <w:szCs w:val="24"/>
          <w:color w:val="auto"/>
        </w:rPr>
      </w:pPr>
      <w:r>
        <w:rPr>
          <w:sz w:val="24"/>
          <w:szCs w:val="24"/>
          <w:color w:val="auto"/>
        </w:rPr>
        <w:br w:type="column"/>
      </w:r>
    </w:p>
    <w:p>
      <w:pPr>
        <w:spacing w:after="0" w:line="56" w:lineRule="exact"/>
        <w:rPr>
          <w:sz w:val="24"/>
          <w:szCs w:val="24"/>
          <w:color w:val="auto"/>
        </w:rPr>
      </w:pPr>
    </w:p>
    <w:p>
      <w:pPr>
        <w:spacing w:after="0"/>
        <w:rPr>
          <w:sz w:val="20"/>
          <w:szCs w:val="20"/>
          <w:color w:val="auto"/>
        </w:rPr>
      </w:pPr>
      <w:r>
        <w:rPr>
          <w:rFonts w:ascii="Arial" w:cs="Arial" w:eastAsia="Arial" w:hAnsi="Arial"/>
          <w:sz w:val="9"/>
          <w:szCs w:val="9"/>
          <w:color w:val="auto"/>
        </w:rPr>
        <w:t xml:space="preserve">3. Issuer Name </w:t>
      </w:r>
      <w:r>
        <w:rPr>
          <w:rFonts w:ascii="Arial" w:cs="Arial" w:eastAsia="Arial" w:hAnsi="Arial"/>
          <w:sz w:val="9"/>
          <w:szCs w:val="9"/>
          <w:b w:val="1"/>
          <w:bCs w:val="1"/>
          <w:color w:val="auto"/>
        </w:rPr>
        <w:t>and</w:t>
      </w:r>
      <w:r>
        <w:rPr>
          <w:rFonts w:ascii="Arial" w:cs="Arial" w:eastAsia="Arial" w:hAnsi="Arial"/>
          <w:sz w:val="9"/>
          <w:szCs w:val="9"/>
          <w:color w:val="auto"/>
        </w:rPr>
        <w:t xml:space="preserve"> Ticker or Trading Symbol</w:t>
      </w:r>
    </w:p>
    <w:p>
      <w:pPr>
        <w:spacing w:after="0" w:line="4" w:lineRule="exact"/>
        <w:rPr>
          <w:sz w:val="24"/>
          <w:szCs w:val="24"/>
          <w:color w:val="auto"/>
        </w:rPr>
      </w:pPr>
    </w:p>
    <w:p>
      <w:pPr>
        <w:spacing w:after="0"/>
        <w:rPr>
          <w:rFonts w:ascii="Arial" w:cs="Arial" w:eastAsia="Arial" w:hAnsi="Arial"/>
          <w:sz w:val="13"/>
          <w:szCs w:val="13"/>
          <w:color w:val="0000EE"/>
        </w:rPr>
      </w:pPr>
      <w:hyperlink r:id="rId12">
        <w:r>
          <w:rPr>
            <w:rFonts w:ascii="Arial" w:cs="Arial" w:eastAsia="Arial" w:hAnsi="Arial"/>
            <w:sz w:val="13"/>
            <w:szCs w:val="13"/>
            <w:u w:val="single" w:color="auto"/>
            <w:color w:val="0000EE"/>
          </w:rPr>
          <w:t>Zoom Video Communications, Inc.</w:t>
        </w:r>
        <w:r>
          <w:rPr>
            <w:rFonts w:ascii="Arial" w:cs="Arial" w:eastAsia="Arial" w:hAnsi="Arial"/>
            <w:sz w:val="13"/>
            <w:szCs w:val="13"/>
            <w:color w:val="0000EE"/>
          </w:rPr>
          <w:t xml:space="preserve"> </w:t>
        </w:r>
      </w:hyperlink>
      <w:r>
        <w:rPr>
          <w:rFonts w:ascii="Arial" w:cs="Arial" w:eastAsia="Arial" w:hAnsi="Arial"/>
          <w:sz w:val="13"/>
          <w:szCs w:val="13"/>
          <w:color w:val="000000"/>
        </w:rPr>
        <w:t>[</w:t>
      </w:r>
      <w:r>
        <w:rPr>
          <w:rFonts w:ascii="Arial" w:cs="Arial" w:eastAsia="Arial" w:hAnsi="Arial"/>
          <w:sz w:val="13"/>
          <w:szCs w:val="13"/>
          <w:color w:val="0000EE"/>
        </w:rPr>
        <w:t xml:space="preserve"> </w:t>
      </w:r>
      <w:r>
        <w:rPr>
          <w:rFonts w:ascii="Arial" w:cs="Arial" w:eastAsia="Arial" w:hAnsi="Arial"/>
          <w:sz w:val="10"/>
          <w:szCs w:val="10"/>
          <w:color w:val="0000FF"/>
        </w:rPr>
        <w:t>ZM</w:t>
      </w:r>
      <w:r>
        <w:rPr>
          <w:rFonts w:ascii="Arial" w:cs="Arial" w:eastAsia="Arial" w:hAnsi="Arial"/>
          <w:sz w:val="13"/>
          <w:szCs w:val="13"/>
          <w:color w:val="0000EE"/>
        </w:rPr>
        <w:t xml:space="preserve"> </w:t>
      </w:r>
      <w:r>
        <w:rPr>
          <w:rFonts w:ascii="Arial" w:cs="Arial" w:eastAsia="Arial" w:hAnsi="Arial"/>
          <w:sz w:val="13"/>
          <w:szCs w:val="13"/>
          <w:color w:val="000000"/>
        </w:rPr>
        <w:t>]</w:t>
      </w:r>
    </w:p>
    <w:p>
      <w:pPr>
        <w:spacing w:after="0" w:line="284" w:lineRule="exact"/>
        <w:rPr>
          <w:sz w:val="24"/>
          <w:szCs w:val="24"/>
          <w:color w:val="auto"/>
        </w:rPr>
      </w:pPr>
    </w:p>
    <w:p>
      <w:pPr>
        <w:sectPr>
          <w:pgSz w:w="11900" w:h="16838" w:orient="portrait"/>
          <w:cols w:equalWidth="0" w:num="3">
            <w:col w:w="2758" w:space="720"/>
            <w:col w:w="1482" w:space="220"/>
            <w:col w:w="6300"/>
          </w:cols>
          <w:pgMar w:left="220" w:top="197" w:right="199" w:bottom="1440" w:gutter="0" w:footer="0" w:header="0"/>
          <w:type w:val="continuous"/>
        </w:sectPr>
      </w:pPr>
    </w:p>
    <w:p>
      <w:pPr>
        <w:ind w:left="80"/>
        <w:spacing w:after="0"/>
        <w:tabs>
          <w:tab w:leader="none" w:pos="1160" w:val="left"/>
          <w:tab w:leader="none" w:pos="2260" w:val="left"/>
        </w:tabs>
        <w:rPr>
          <w:sz w:val="20"/>
          <w:szCs w:val="20"/>
          <w:color w:val="auto"/>
        </w:rPr>
      </w:pPr>
      <w:r>
        <w:rPr>
          <w:rFonts w:ascii="Arial" w:cs="Arial" w:eastAsia="Arial" w:hAnsi="Arial"/>
          <w:sz w:val="9"/>
          <w:szCs w:val="9"/>
          <w:color w:val="auto"/>
        </w:rPr>
        <w:t>(Last)</w:t>
      </w:r>
      <w:r>
        <w:rPr>
          <w:sz w:val="20"/>
          <w:szCs w:val="20"/>
          <w:color w:val="auto"/>
        </w:rPr>
        <w:tab/>
      </w:r>
      <w:r>
        <w:rPr>
          <w:rFonts w:ascii="Arial" w:cs="Arial" w:eastAsia="Arial" w:hAnsi="Arial"/>
          <w:sz w:val="9"/>
          <w:szCs w:val="9"/>
          <w:color w:val="auto"/>
        </w:rPr>
        <w:t>(First)</w:t>
      </w:r>
      <w:r>
        <w:rPr>
          <w:sz w:val="20"/>
          <w:szCs w:val="20"/>
          <w:color w:val="auto"/>
        </w:rPr>
        <w:tab/>
      </w:r>
      <w:r>
        <w:rPr>
          <w:rFonts w:ascii="Arial" w:cs="Arial" w:eastAsia="Arial" w:hAnsi="Arial"/>
          <w:sz w:val="9"/>
          <w:szCs w:val="9"/>
          <w:color w:val="auto"/>
        </w:rPr>
        <w:t>(Middle)</w:t>
      </w:r>
    </w:p>
    <w:p>
      <w:pPr>
        <w:spacing w:after="0" w:line="44" w:lineRule="exact"/>
        <w:rPr>
          <w:sz w:val="24"/>
          <w:szCs w:val="24"/>
          <w:color w:val="auto"/>
        </w:rPr>
      </w:pPr>
    </w:p>
    <w:p>
      <w:pPr>
        <w:ind w:left="80"/>
        <w:spacing w:after="0"/>
        <w:rPr>
          <w:sz w:val="20"/>
          <w:szCs w:val="20"/>
          <w:color w:val="auto"/>
        </w:rPr>
      </w:pPr>
      <w:r>
        <w:rPr>
          <w:rFonts w:ascii="Arial" w:cs="Arial" w:eastAsia="Arial" w:hAnsi="Arial"/>
          <w:sz w:val="12"/>
          <w:szCs w:val="12"/>
          <w:color w:val="0000FF"/>
        </w:rPr>
        <w:t>C/O ZOOM VIDEO COMMUNICATIONS, INC.</w:t>
      </w:r>
    </w:p>
    <w:p>
      <w:pPr>
        <w:spacing w:after="0" w:line="42" w:lineRule="exact"/>
        <w:rPr>
          <w:sz w:val="24"/>
          <w:szCs w:val="24"/>
          <w:color w:val="auto"/>
        </w:rPr>
      </w:pPr>
    </w:p>
    <w:p>
      <w:pPr>
        <w:ind w:left="80"/>
        <w:spacing w:after="0"/>
        <w:rPr>
          <w:sz w:val="20"/>
          <w:szCs w:val="20"/>
          <w:color w:val="auto"/>
        </w:rPr>
      </w:pPr>
      <w:r>
        <w:rPr>
          <w:rFonts w:ascii="Arial" w:cs="Arial" w:eastAsia="Arial" w:hAnsi="Arial"/>
          <w:sz w:val="12"/>
          <w:szCs w:val="12"/>
          <w:color w:val="0000FF"/>
        </w:rPr>
        <w:t>55 ALMADEN BOULEVARD, 6TH FLOOR</w:t>
      </w:r>
    </w:p>
    <w:p>
      <w:pPr>
        <w:spacing w:after="0" w:line="201" w:lineRule="exact"/>
        <w:rPr>
          <w:sz w:val="24"/>
          <w:szCs w:val="24"/>
          <w:color w:val="auto"/>
        </w:rPr>
      </w:pPr>
    </w:p>
    <w:p>
      <w:pPr>
        <w:ind w:left="40"/>
        <w:spacing w:after="0"/>
        <w:rPr>
          <w:sz w:val="20"/>
          <w:szCs w:val="20"/>
          <w:color w:val="auto"/>
        </w:rPr>
      </w:pPr>
      <w:r>
        <w:rPr>
          <w:rFonts w:ascii="Arial" w:cs="Arial" w:eastAsia="Arial" w:hAnsi="Arial"/>
          <w:sz w:val="9"/>
          <w:szCs w:val="9"/>
          <w:color w:val="auto"/>
        </w:rPr>
        <w:t>(Street)</w:t>
      </w:r>
    </w:p>
    <w:p>
      <w:pPr>
        <w:spacing w:after="0" w:line="17" w:lineRule="exact"/>
        <w:rPr>
          <w:sz w:val="24"/>
          <w:szCs w:val="24"/>
          <w:color w:val="auto"/>
        </w:rPr>
      </w:pPr>
    </w:p>
    <w:p>
      <w:pPr>
        <w:ind w:left="80"/>
        <w:spacing w:after="0"/>
        <w:tabs>
          <w:tab w:leader="none" w:pos="1160" w:val="left"/>
          <w:tab w:leader="none" w:pos="2260" w:val="left"/>
        </w:tabs>
        <w:rPr>
          <w:sz w:val="20"/>
          <w:szCs w:val="20"/>
          <w:color w:val="auto"/>
        </w:rPr>
      </w:pPr>
      <w:r>
        <w:rPr>
          <w:rFonts w:ascii="Arial" w:cs="Arial" w:eastAsia="Arial" w:hAnsi="Arial"/>
          <w:sz w:val="12"/>
          <w:szCs w:val="12"/>
          <w:color w:val="0000FF"/>
        </w:rPr>
        <w:t>SAN JOSE</w:t>
      </w:r>
      <w:r>
        <w:rPr>
          <w:sz w:val="20"/>
          <w:szCs w:val="20"/>
          <w:color w:val="auto"/>
        </w:rPr>
        <w:tab/>
      </w:r>
      <w:r>
        <w:rPr>
          <w:rFonts w:ascii="Arial" w:cs="Arial" w:eastAsia="Arial" w:hAnsi="Arial"/>
          <w:sz w:val="12"/>
          <w:szCs w:val="12"/>
          <w:color w:val="0000FF"/>
        </w:rPr>
        <w:t>CA</w:t>
      </w:r>
      <w:r>
        <w:rPr>
          <w:sz w:val="20"/>
          <w:szCs w:val="20"/>
          <w:color w:val="auto"/>
        </w:rPr>
        <w:tab/>
      </w:r>
      <w:r>
        <w:rPr>
          <w:rFonts w:ascii="Arial" w:cs="Arial" w:eastAsia="Arial" w:hAnsi="Arial"/>
          <w:sz w:val="9"/>
          <w:szCs w:val="9"/>
          <w:color w:val="0000FF"/>
        </w:rPr>
        <w:t>95113</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ind w:left="-9" w:right="1160" w:firstLine="9"/>
        <w:spacing w:after="0" w:line="239" w:lineRule="auto"/>
        <w:tabs>
          <w:tab w:leader="none" w:pos="91" w:val="left"/>
        </w:tabs>
        <w:numPr>
          <w:ilvl w:val="0"/>
          <w:numId w:val="2"/>
        </w:numPr>
        <w:rPr>
          <w:rFonts w:ascii="Arial" w:cs="Arial" w:eastAsia="Arial" w:hAnsi="Arial"/>
          <w:sz w:val="9"/>
          <w:szCs w:val="9"/>
          <w:color w:val="auto"/>
        </w:rPr>
      </w:pPr>
      <w:r>
        <w:rPr>
          <w:rFonts w:ascii="Arial" w:cs="Arial" w:eastAsia="Arial" w:hAnsi="Arial"/>
          <w:sz w:val="9"/>
          <w:szCs w:val="9"/>
          <w:color w:val="auto"/>
        </w:rPr>
        <w:t>Relationship of Reporting Person(s) to Issuer (Check all applicable)</w:t>
      </w:r>
    </w:p>
    <w:p>
      <w:pPr>
        <w:spacing w:after="0" w:line="19" w:lineRule="exact"/>
        <w:rPr>
          <w:sz w:val="24"/>
          <w:szCs w:val="24"/>
          <w:color w:val="auto"/>
        </w:rPr>
      </w:pPr>
    </w:p>
    <w:p>
      <w:pPr>
        <w:ind w:left="531"/>
        <w:spacing w:after="0"/>
        <w:tabs>
          <w:tab w:leader="none" w:pos="2170" w:val="left"/>
        </w:tabs>
        <w:rPr>
          <w:sz w:val="20"/>
          <w:szCs w:val="20"/>
          <w:color w:val="auto"/>
        </w:rPr>
      </w:pPr>
      <w:r>
        <w:rPr>
          <w:rFonts w:ascii="Arial" w:cs="Arial" w:eastAsia="Arial" w:hAnsi="Arial"/>
          <w:sz w:val="9"/>
          <w:szCs w:val="9"/>
          <w:color w:val="auto"/>
        </w:rPr>
        <w:t>Director</w:t>
      </w:r>
      <w:r>
        <w:rPr>
          <w:sz w:val="20"/>
          <w:szCs w:val="20"/>
          <w:color w:val="auto"/>
        </w:rPr>
        <w:tab/>
      </w:r>
      <w:r>
        <w:rPr>
          <w:rFonts w:ascii="Arial" w:cs="Arial" w:eastAsia="Arial" w:hAnsi="Arial"/>
          <w:sz w:val="9"/>
          <w:szCs w:val="9"/>
          <w:color w:val="auto"/>
        </w:rPr>
        <w:t>10% Owner</w:t>
      </w:r>
    </w:p>
    <w:p>
      <w:pPr>
        <w:ind w:left="231"/>
        <w:spacing w:after="0"/>
        <w:tabs>
          <w:tab w:leader="none" w:pos="510" w:val="left"/>
          <w:tab w:leader="none" w:pos="2170" w:val="left"/>
        </w:tabs>
        <w:rPr>
          <w:sz w:val="20"/>
          <w:szCs w:val="20"/>
          <w:color w:val="auto"/>
        </w:rPr>
      </w:pPr>
      <w:r>
        <w:rPr>
          <w:rFonts w:ascii="Arial" w:cs="Arial" w:eastAsia="Arial" w:hAnsi="Arial"/>
          <w:sz w:val="12"/>
          <w:szCs w:val="12"/>
          <w:color w:val="0000FF"/>
        </w:rPr>
        <w:t>X</w:t>
      </w:r>
      <w:r>
        <w:rPr>
          <w:sz w:val="20"/>
          <w:szCs w:val="20"/>
          <w:color w:val="auto"/>
        </w:rPr>
        <w:tab/>
      </w:r>
      <w:r>
        <w:rPr>
          <w:rFonts w:ascii="Arial" w:cs="Arial" w:eastAsia="Arial" w:hAnsi="Arial"/>
          <w:sz w:val="9"/>
          <w:szCs w:val="9"/>
          <w:color w:val="auto"/>
        </w:rPr>
        <w:t>Officer (give title below)</w:t>
      </w:r>
      <w:r>
        <w:rPr>
          <w:sz w:val="20"/>
          <w:szCs w:val="20"/>
          <w:color w:val="auto"/>
        </w:rPr>
        <w:tab/>
      </w:r>
      <w:r>
        <w:rPr>
          <w:rFonts w:ascii="Arial" w:cs="Arial" w:eastAsia="Arial" w:hAnsi="Arial"/>
          <w:sz w:val="9"/>
          <w:szCs w:val="9"/>
          <w:color w:val="auto"/>
        </w:rPr>
        <w:t>Other (specify below)</w:t>
      </w:r>
    </w:p>
    <w:p>
      <w:pPr>
        <w:spacing w:after="0" w:line="73" w:lineRule="exact"/>
        <w:rPr>
          <w:sz w:val="24"/>
          <w:szCs w:val="24"/>
          <w:color w:val="auto"/>
        </w:rPr>
      </w:pPr>
    </w:p>
    <w:p>
      <w:pPr>
        <w:ind w:left="1131"/>
        <w:spacing w:after="0"/>
        <w:rPr>
          <w:sz w:val="20"/>
          <w:szCs w:val="20"/>
          <w:color w:val="auto"/>
        </w:rPr>
      </w:pPr>
      <w:r>
        <w:rPr>
          <w:rFonts w:ascii="Arial" w:cs="Arial" w:eastAsia="Arial" w:hAnsi="Arial"/>
          <w:sz w:val="12"/>
          <w:szCs w:val="12"/>
          <w:color w:val="0000FF"/>
        </w:rPr>
        <w:t>Chief Revenue Officer</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ind w:left="99" w:hanging="99"/>
        <w:spacing w:after="0"/>
        <w:tabs>
          <w:tab w:leader="none" w:pos="99" w:val="left"/>
        </w:tabs>
        <w:numPr>
          <w:ilvl w:val="0"/>
          <w:numId w:val="3"/>
        </w:numPr>
        <w:rPr>
          <w:rFonts w:ascii="Arial" w:cs="Arial" w:eastAsia="Arial" w:hAnsi="Arial"/>
          <w:sz w:val="9"/>
          <w:szCs w:val="9"/>
          <w:color w:val="auto"/>
        </w:rPr>
      </w:pPr>
      <w:r>
        <w:rPr>
          <w:rFonts w:ascii="Arial" w:cs="Arial" w:eastAsia="Arial" w:hAnsi="Arial"/>
          <w:sz w:val="9"/>
          <w:szCs w:val="9"/>
          <w:color w:val="auto"/>
        </w:rPr>
        <w:t>If Amendment, Date of Original Filed (Month/Day/Year)</w:t>
      </w:r>
    </w:p>
    <w:p>
      <w:pPr>
        <w:spacing w:after="0" w:line="238" w:lineRule="exact"/>
        <w:rPr>
          <w:rFonts w:ascii="Arial" w:cs="Arial" w:eastAsia="Arial" w:hAnsi="Arial"/>
          <w:sz w:val="9"/>
          <w:szCs w:val="9"/>
          <w:color w:val="auto"/>
        </w:rPr>
      </w:pPr>
    </w:p>
    <w:p>
      <w:pPr>
        <w:ind w:left="179" w:right="560" w:hanging="179"/>
        <w:spacing w:after="0" w:line="313" w:lineRule="auto"/>
        <w:tabs>
          <w:tab w:leader="none" w:pos="96" w:val="left"/>
        </w:tabs>
        <w:numPr>
          <w:ilvl w:val="0"/>
          <w:numId w:val="3"/>
        </w:numPr>
        <w:rPr>
          <w:rFonts w:ascii="Arial" w:cs="Arial" w:eastAsia="Arial" w:hAnsi="Arial"/>
          <w:sz w:val="9"/>
          <w:szCs w:val="9"/>
          <w:color w:val="auto"/>
        </w:rPr>
      </w:pPr>
      <w:r>
        <w:rPr>
          <w:rFonts w:ascii="Arial" w:cs="Arial" w:eastAsia="Arial" w:hAnsi="Arial"/>
          <w:sz w:val="9"/>
          <w:szCs w:val="9"/>
          <w:color w:val="auto"/>
        </w:rPr>
        <w:t xml:space="preserve">Individual or Joint/Group Filing (Check Applicable Line) </w:t>
      </w:r>
      <w:r>
        <w:rPr>
          <w:rFonts w:ascii="Arial" w:cs="Arial" w:eastAsia="Arial" w:hAnsi="Arial"/>
          <w:sz w:val="11"/>
          <w:szCs w:val="11"/>
          <w:color w:val="0000FF"/>
        </w:rPr>
        <w:t xml:space="preserve">X </w:t>
      </w:r>
      <w:r>
        <w:rPr>
          <w:rFonts w:ascii="Arial" w:cs="Arial" w:eastAsia="Arial" w:hAnsi="Arial"/>
          <w:sz w:val="9"/>
          <w:szCs w:val="9"/>
          <w:color w:val="000000"/>
        </w:rPr>
        <w:t>Form filed by One Reporting Person</w:t>
      </w:r>
    </w:p>
    <w:p>
      <w:pPr>
        <w:spacing w:after="0" w:line="6" w:lineRule="exact"/>
        <w:rPr>
          <w:rFonts w:ascii="Arial" w:cs="Arial" w:eastAsia="Arial" w:hAnsi="Arial"/>
          <w:sz w:val="9"/>
          <w:szCs w:val="9"/>
          <w:color w:val="auto"/>
        </w:rPr>
      </w:pPr>
    </w:p>
    <w:p>
      <w:pPr>
        <w:ind w:left="459"/>
        <w:spacing w:after="0"/>
        <w:rPr>
          <w:rFonts w:ascii="Arial" w:cs="Arial" w:eastAsia="Arial" w:hAnsi="Arial"/>
          <w:sz w:val="9"/>
          <w:szCs w:val="9"/>
          <w:color w:val="auto"/>
        </w:rPr>
      </w:pPr>
      <w:r>
        <w:rPr>
          <w:rFonts w:ascii="Arial" w:cs="Arial" w:eastAsia="Arial" w:hAnsi="Arial"/>
          <w:sz w:val="9"/>
          <w:szCs w:val="9"/>
          <w:color w:val="auto"/>
        </w:rPr>
        <w:t>Form filed by More than One Reporting Person</w:t>
      </w:r>
    </w:p>
    <w:p>
      <w:pPr>
        <w:spacing w:after="0" w:line="327" w:lineRule="exact"/>
        <w:rPr>
          <w:sz w:val="24"/>
          <w:szCs w:val="24"/>
          <w:color w:val="auto"/>
        </w:rPr>
      </w:pPr>
    </w:p>
    <w:p>
      <w:pPr>
        <w:sectPr>
          <w:pgSz w:w="11900" w:h="16838" w:orient="portrait"/>
          <w:cols w:equalWidth="0" w:num="3">
            <w:col w:w="4469" w:space="720"/>
            <w:col w:w="3051" w:space="381"/>
            <w:col w:w="2859"/>
          </w:cols>
          <w:pgMar w:left="220" w:top="197" w:right="199" w:bottom="1440" w:gutter="0" w:footer="0" w:header="0"/>
          <w:type w:val="continuous"/>
        </w:sectPr>
      </w:pPr>
    </w:p>
    <w:p>
      <w:pPr>
        <w:spacing w:after="0" w:line="28" w:lineRule="exact"/>
        <w:rPr>
          <w:sz w:val="24"/>
          <w:szCs w:val="24"/>
          <w:color w:val="auto"/>
        </w:rPr>
      </w:pPr>
    </w:p>
    <w:p>
      <w:pPr>
        <w:ind w:left="80"/>
        <w:spacing w:after="0"/>
        <w:tabs>
          <w:tab w:leader="none" w:pos="1160" w:val="left"/>
          <w:tab w:leader="none" w:pos="2260" w:val="left"/>
        </w:tabs>
        <w:rPr>
          <w:sz w:val="20"/>
          <w:szCs w:val="20"/>
          <w:color w:val="auto"/>
        </w:rPr>
      </w:pPr>
      <w:r>
        <w:rPr>
          <w:rFonts w:ascii="Arial" w:cs="Arial" w:eastAsia="Arial" w:hAnsi="Arial"/>
          <w:sz w:val="9"/>
          <w:szCs w:val="9"/>
          <w:color w:val="auto"/>
        </w:rPr>
        <w:t>(City)</w:t>
      </w:r>
      <w:r>
        <w:rPr>
          <w:sz w:val="20"/>
          <w:szCs w:val="20"/>
          <w:color w:val="auto"/>
        </w:rPr>
        <w:tab/>
      </w:r>
      <w:r>
        <w:rPr>
          <w:rFonts w:ascii="Arial" w:cs="Arial" w:eastAsia="Arial" w:hAnsi="Arial"/>
          <w:sz w:val="9"/>
          <w:szCs w:val="9"/>
          <w:color w:val="auto"/>
        </w:rPr>
        <w:t>(State)</w:t>
      </w:r>
      <w:r>
        <w:rPr>
          <w:sz w:val="20"/>
          <w:szCs w:val="20"/>
          <w:color w:val="auto"/>
        </w:rPr>
        <w:tab/>
      </w:r>
      <w:r>
        <w:rPr>
          <w:rFonts w:ascii="Arial" w:cs="Arial" w:eastAsia="Arial" w:hAnsi="Arial"/>
          <w:sz w:val="9"/>
          <w:szCs w:val="9"/>
          <w:color w:val="auto"/>
        </w:rPr>
        <w:t>(Zip)</w:t>
      </w:r>
    </w:p>
    <w:p>
      <w:pPr>
        <w:spacing w:after="0" w:line="119"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Table I - Non-Derivative Securities Beneficially Owned</w:t>
      </w:r>
    </w:p>
    <w:p>
      <w:pPr>
        <w:spacing w:after="0" w:line="84" w:lineRule="exact"/>
        <w:rPr>
          <w:sz w:val="24"/>
          <w:szCs w:val="24"/>
          <w:color w:val="auto"/>
        </w:rPr>
      </w:pPr>
    </w:p>
    <w:tbl>
      <w:tblPr>
        <w:tblLayout w:type="fixed"/>
        <w:tblInd w:w="0" w:type="dxa"/>
        <w:tblCellMar>
          <w:top w:w="0" w:type="dxa"/>
          <w:left w:w="0" w:type="dxa"/>
          <w:bottom w:w="0" w:type="dxa"/>
          <w:right w:w="0" w:type="dxa"/>
        </w:tblCellMar>
      </w:tblPr>
      <w:tr>
        <w:trPr>
          <w:trHeight w:val="103"/>
        </w:trPr>
        <w:tc>
          <w:tcPr>
            <w:tcW w:w="3140" w:type="dxa"/>
            <w:vAlign w:val="bottom"/>
          </w:tcPr>
          <w:p>
            <w:pPr>
              <w:ind w:left="40"/>
              <w:spacing w:after="0"/>
              <w:rPr>
                <w:sz w:val="20"/>
                <w:szCs w:val="20"/>
                <w:color w:val="auto"/>
              </w:rPr>
            </w:pPr>
            <w:r>
              <w:rPr>
                <w:rFonts w:ascii="Arial" w:cs="Arial" w:eastAsia="Arial" w:hAnsi="Arial"/>
                <w:sz w:val="9"/>
                <w:szCs w:val="9"/>
                <w:b w:val="1"/>
                <w:bCs w:val="1"/>
                <w:color w:val="auto"/>
              </w:rPr>
              <w:t>1. Title of Security (Instr. 4)</w:t>
            </w:r>
          </w:p>
        </w:tc>
        <w:tc>
          <w:tcPr>
            <w:tcW w:w="3980" w:type="dxa"/>
            <w:vAlign w:val="bottom"/>
          </w:tcPr>
          <w:p>
            <w:pPr>
              <w:ind w:left="1960"/>
              <w:spacing w:after="0"/>
              <w:rPr>
                <w:sz w:val="20"/>
                <w:szCs w:val="20"/>
                <w:color w:val="auto"/>
              </w:rPr>
            </w:pPr>
            <w:r>
              <w:rPr>
                <w:rFonts w:ascii="Arial" w:cs="Arial" w:eastAsia="Arial" w:hAnsi="Arial"/>
                <w:sz w:val="9"/>
                <w:szCs w:val="9"/>
                <w:b w:val="1"/>
                <w:bCs w:val="1"/>
                <w:color w:val="auto"/>
              </w:rPr>
              <w:t>2. Amount of Securities Beneficially Owned</w:t>
            </w:r>
          </w:p>
        </w:tc>
        <w:tc>
          <w:tcPr>
            <w:tcW w:w="4360" w:type="dxa"/>
            <w:vAlign w:val="bottom"/>
          </w:tcPr>
          <w:p>
            <w:pPr>
              <w:ind w:left="160"/>
              <w:spacing w:after="0"/>
              <w:rPr>
                <w:sz w:val="20"/>
                <w:szCs w:val="20"/>
                <w:color w:val="auto"/>
              </w:rPr>
            </w:pPr>
            <w:r>
              <w:rPr>
                <w:rFonts w:ascii="Arial" w:cs="Arial" w:eastAsia="Arial" w:hAnsi="Arial"/>
                <w:sz w:val="9"/>
                <w:szCs w:val="9"/>
                <w:b w:val="1"/>
                <w:bCs w:val="1"/>
                <w:color w:val="auto"/>
              </w:rPr>
              <w:t>3. Ownership Form: Direct   4. Nature of Indirect Beneficial Ownership (Instr. 5)</w:t>
            </w:r>
          </w:p>
        </w:tc>
      </w:tr>
      <w:tr>
        <w:trPr>
          <w:trHeight w:val="118"/>
        </w:trPr>
        <w:tc>
          <w:tcPr>
            <w:tcW w:w="3140" w:type="dxa"/>
            <w:vAlign w:val="bottom"/>
          </w:tcPr>
          <w:p>
            <w:pPr>
              <w:spacing w:after="0"/>
              <w:rPr>
                <w:sz w:val="10"/>
                <w:szCs w:val="10"/>
                <w:color w:val="auto"/>
              </w:rPr>
            </w:pPr>
          </w:p>
        </w:tc>
        <w:tc>
          <w:tcPr>
            <w:tcW w:w="3980" w:type="dxa"/>
            <w:vAlign w:val="bottom"/>
          </w:tcPr>
          <w:p>
            <w:pPr>
              <w:ind w:left="1960"/>
              <w:spacing w:after="0"/>
              <w:rPr>
                <w:sz w:val="20"/>
                <w:szCs w:val="20"/>
                <w:color w:val="auto"/>
              </w:rPr>
            </w:pPr>
            <w:r>
              <w:rPr>
                <w:rFonts w:ascii="Arial" w:cs="Arial" w:eastAsia="Arial" w:hAnsi="Arial"/>
                <w:sz w:val="9"/>
                <w:szCs w:val="9"/>
                <w:b w:val="1"/>
                <w:bCs w:val="1"/>
                <w:color w:val="auto"/>
              </w:rPr>
              <w:t>(Instr. 4)</w:t>
            </w:r>
          </w:p>
        </w:tc>
        <w:tc>
          <w:tcPr>
            <w:tcW w:w="4360" w:type="dxa"/>
            <w:vAlign w:val="bottom"/>
          </w:tcPr>
          <w:p>
            <w:pPr>
              <w:ind w:left="160"/>
              <w:spacing w:after="0"/>
              <w:rPr>
                <w:sz w:val="20"/>
                <w:szCs w:val="20"/>
                <w:color w:val="auto"/>
              </w:rPr>
            </w:pPr>
            <w:r>
              <w:rPr>
                <w:rFonts w:ascii="Arial" w:cs="Arial" w:eastAsia="Arial" w:hAnsi="Arial"/>
                <w:sz w:val="9"/>
                <w:szCs w:val="9"/>
                <w:b w:val="1"/>
                <w:bCs w:val="1"/>
                <w:color w:val="auto"/>
              </w:rPr>
              <w:t>(D) or Indirect (I) (Instr. 5)</w:t>
            </w:r>
          </w:p>
        </w:tc>
      </w:tr>
      <w:tr>
        <w:trPr>
          <w:trHeight w:val="44"/>
        </w:trPr>
        <w:tc>
          <w:tcPr>
            <w:tcW w:w="3140" w:type="dxa"/>
            <w:vAlign w:val="bottom"/>
            <w:tcBorders>
              <w:bottom w:val="single" w:sz="8" w:color="2C2C2C"/>
            </w:tcBorders>
          </w:tcPr>
          <w:p>
            <w:pPr>
              <w:spacing w:after="0"/>
              <w:rPr>
                <w:sz w:val="3"/>
                <w:szCs w:val="3"/>
                <w:color w:val="auto"/>
              </w:rPr>
            </w:pPr>
          </w:p>
        </w:tc>
        <w:tc>
          <w:tcPr>
            <w:tcW w:w="3980" w:type="dxa"/>
            <w:vAlign w:val="bottom"/>
            <w:tcBorders>
              <w:bottom w:val="single" w:sz="8" w:color="2C2C2C"/>
            </w:tcBorders>
          </w:tcPr>
          <w:p>
            <w:pPr>
              <w:spacing w:after="0"/>
              <w:rPr>
                <w:sz w:val="3"/>
                <w:szCs w:val="3"/>
                <w:color w:val="auto"/>
              </w:rPr>
            </w:pPr>
          </w:p>
        </w:tc>
        <w:tc>
          <w:tcPr>
            <w:tcW w:w="4360" w:type="dxa"/>
            <w:vAlign w:val="bottom"/>
            <w:tcBorders>
              <w:bottom w:val="single" w:sz="8" w:color="2C2C2C"/>
            </w:tcBorders>
          </w:tcPr>
          <w:p>
            <w:pPr>
              <w:spacing w:after="0"/>
              <w:rPr>
                <w:sz w:val="3"/>
                <w:szCs w:val="3"/>
                <w:color w:val="auto"/>
              </w:rPr>
            </w:pPr>
          </w:p>
        </w:tc>
      </w:tr>
    </w:tbl>
    <w:p>
      <w:pPr>
        <w:spacing w:after="0" w:line="24"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Table II - Derivative Securities Beneficially Owned</w:t>
      </w:r>
    </w:p>
    <w:p>
      <w:pPr>
        <w:spacing w:after="0" w:line="11"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(e.g., puts, calls, warrants, options, convertible securities)</w:t>
      </w:r>
    </w:p>
    <w:p>
      <w:pPr>
        <w:spacing w:after="0" w:line="70" w:lineRule="exact"/>
        <w:rPr>
          <w:sz w:val="24"/>
          <w:szCs w:val="24"/>
          <w:color w:val="auto"/>
        </w:rPr>
      </w:pPr>
    </w:p>
    <w:tbl>
      <w:tblPr>
        <w:tblLayout w:type="fixed"/>
        <w:tblInd w:w="0" w:type="dxa"/>
        <w:tblCellMar>
          <w:top w:w="0" w:type="dxa"/>
          <w:left w:w="0" w:type="dxa"/>
          <w:bottom w:w="0" w:type="dxa"/>
          <w:right w:w="0" w:type="dxa"/>
        </w:tblCellMar>
      </w:tblPr>
      <w:tr>
        <w:trPr>
          <w:trHeight w:val="103"/>
        </w:trPr>
        <w:tc>
          <w:tcPr>
            <w:tcW w:w="3940" w:type="dxa"/>
            <w:vAlign w:val="bottom"/>
          </w:tcPr>
          <w:p>
            <w:pPr>
              <w:ind w:left="40"/>
              <w:spacing w:after="0"/>
              <w:rPr>
                <w:sz w:val="20"/>
                <w:szCs w:val="20"/>
                <w:color w:val="auto"/>
              </w:rPr>
            </w:pPr>
            <w:r>
              <w:rPr>
                <w:rFonts w:ascii="Arial" w:cs="Arial" w:eastAsia="Arial" w:hAnsi="Arial"/>
                <w:sz w:val="9"/>
                <w:szCs w:val="9"/>
                <w:b w:val="1"/>
                <w:bCs w:val="1"/>
                <w:color w:val="auto"/>
              </w:rPr>
              <w:t>1. Title of Derivative Security (Instr. 4)</w:t>
            </w:r>
          </w:p>
        </w:tc>
        <w:tc>
          <w:tcPr>
            <w:tcW w:w="1140" w:type="dxa"/>
            <w:vAlign w:val="bottom"/>
            <w:gridSpan w:val="2"/>
          </w:tcPr>
          <w:p>
            <w:pPr>
              <w:ind w:left="60"/>
              <w:spacing w:after="0"/>
              <w:rPr>
                <w:sz w:val="20"/>
                <w:szCs w:val="20"/>
                <w:color w:val="auto"/>
              </w:rPr>
            </w:pPr>
            <w:r>
              <w:rPr>
                <w:rFonts w:ascii="Arial" w:cs="Arial" w:eastAsia="Arial" w:hAnsi="Arial"/>
                <w:sz w:val="9"/>
                <w:szCs w:val="9"/>
                <w:b w:val="1"/>
                <w:bCs w:val="1"/>
                <w:color w:val="auto"/>
              </w:rPr>
              <w:t>2. Date Exercisable and</w:t>
            </w:r>
          </w:p>
        </w:tc>
        <w:tc>
          <w:tcPr>
            <w:tcW w:w="2980" w:type="dxa"/>
            <w:vAlign w:val="bottom"/>
            <w:gridSpan w:val="2"/>
          </w:tcPr>
          <w:p>
            <w:pPr>
              <w:ind w:left="80"/>
              <w:spacing w:after="0"/>
              <w:rPr>
                <w:sz w:val="20"/>
                <w:szCs w:val="20"/>
                <w:color w:val="auto"/>
              </w:rPr>
            </w:pPr>
            <w:r>
              <w:rPr>
                <w:rFonts w:ascii="Arial" w:cs="Arial" w:eastAsia="Arial" w:hAnsi="Arial"/>
                <w:sz w:val="9"/>
                <w:szCs w:val="9"/>
                <w:b w:val="1"/>
                <w:bCs w:val="1"/>
                <w:color w:val="auto"/>
              </w:rPr>
              <w:t>3. Title and Amount of Securities Underlying Derivative Security</w:t>
            </w:r>
          </w:p>
        </w:tc>
        <w:tc>
          <w:tcPr>
            <w:tcW w:w="800" w:type="dxa"/>
            <w:vAlign w:val="bottom"/>
            <w:gridSpan w:val="2"/>
          </w:tcPr>
          <w:p>
            <w:pPr>
              <w:ind w:left="40"/>
              <w:spacing w:after="0"/>
              <w:rPr>
                <w:sz w:val="20"/>
                <w:szCs w:val="20"/>
                <w:color w:val="auto"/>
              </w:rPr>
            </w:pPr>
            <w:r>
              <w:rPr>
                <w:rFonts w:ascii="Arial" w:cs="Arial" w:eastAsia="Arial" w:hAnsi="Arial"/>
                <w:sz w:val="9"/>
                <w:szCs w:val="9"/>
                <w:b w:val="1"/>
                <w:bCs w:val="1"/>
                <w:color w:val="auto"/>
              </w:rPr>
              <w:t>4. Conversion or</w:t>
            </w:r>
          </w:p>
        </w:tc>
        <w:tc>
          <w:tcPr>
            <w:tcW w:w="900" w:type="dxa"/>
            <w:vAlign w:val="bottom"/>
            <w:gridSpan w:val="3"/>
          </w:tcPr>
          <w:p>
            <w:pPr>
              <w:ind w:left="40"/>
              <w:spacing w:after="0"/>
              <w:rPr>
                <w:sz w:val="20"/>
                <w:szCs w:val="20"/>
                <w:color w:val="auto"/>
              </w:rPr>
            </w:pPr>
            <w:r>
              <w:rPr>
                <w:rFonts w:ascii="Arial" w:cs="Arial" w:eastAsia="Arial" w:hAnsi="Arial"/>
                <w:sz w:val="9"/>
                <w:szCs w:val="9"/>
                <w:b w:val="1"/>
                <w:bCs w:val="1"/>
                <w:color w:val="auto"/>
              </w:rPr>
              <w:t>5. Ownership</w:t>
            </w:r>
          </w:p>
        </w:tc>
        <w:tc>
          <w:tcPr>
            <w:tcW w:w="1720" w:type="dxa"/>
            <w:vAlign w:val="bottom"/>
          </w:tcPr>
          <w:p>
            <w:pPr>
              <w:ind w:left="40"/>
              <w:spacing w:after="0"/>
              <w:rPr>
                <w:sz w:val="20"/>
                <w:szCs w:val="20"/>
                <w:color w:val="auto"/>
              </w:rPr>
            </w:pPr>
            <w:r>
              <w:rPr>
                <w:rFonts w:ascii="Arial" w:cs="Arial" w:eastAsia="Arial" w:hAnsi="Arial"/>
                <w:sz w:val="9"/>
                <w:szCs w:val="9"/>
                <w:b w:val="1"/>
                <w:bCs w:val="1"/>
                <w:color w:val="auto"/>
              </w:rPr>
              <w:t>6. Nature of Indirect Beneficial</w:t>
            </w: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1140" w:type="dxa"/>
            <w:vAlign w:val="bottom"/>
            <w:gridSpan w:val="2"/>
          </w:tcPr>
          <w:p>
            <w:pPr>
              <w:ind w:left="60"/>
              <w:spacing w:after="0" w:line="99" w:lineRule="exact"/>
              <w:rPr>
                <w:sz w:val="20"/>
                <w:szCs w:val="20"/>
                <w:color w:val="auto"/>
              </w:rPr>
            </w:pPr>
            <w:r>
              <w:rPr>
                <w:rFonts w:ascii="Arial" w:cs="Arial" w:eastAsia="Arial" w:hAnsi="Arial"/>
                <w:sz w:val="9"/>
                <w:szCs w:val="9"/>
                <w:b w:val="1"/>
                <w:bCs w:val="1"/>
                <w:color w:val="auto"/>
              </w:rPr>
              <w:t>Expiration Date</w:t>
            </w:r>
          </w:p>
        </w:tc>
        <w:tc>
          <w:tcPr>
            <w:tcW w:w="1820" w:type="dxa"/>
            <w:vAlign w:val="bottom"/>
          </w:tcPr>
          <w:p>
            <w:pPr>
              <w:ind w:left="80"/>
              <w:spacing w:after="0" w:line="99" w:lineRule="exact"/>
              <w:rPr>
                <w:sz w:val="20"/>
                <w:szCs w:val="20"/>
                <w:color w:val="auto"/>
              </w:rPr>
            </w:pPr>
            <w:r>
              <w:rPr>
                <w:rFonts w:ascii="Arial" w:cs="Arial" w:eastAsia="Arial" w:hAnsi="Arial"/>
                <w:sz w:val="9"/>
                <w:szCs w:val="9"/>
                <w:b w:val="1"/>
                <w:bCs w:val="1"/>
                <w:color w:val="auto"/>
              </w:rPr>
              <w:t>(Instr. 4)</w:t>
            </w:r>
          </w:p>
        </w:tc>
        <w:tc>
          <w:tcPr>
            <w:tcW w:w="1160" w:type="dxa"/>
            <w:vAlign w:val="bottom"/>
          </w:tcPr>
          <w:p>
            <w:pPr>
              <w:spacing w:after="0"/>
              <w:rPr>
                <w:sz w:val="8"/>
                <w:szCs w:val="8"/>
                <w:color w:val="auto"/>
              </w:rPr>
            </w:pPr>
          </w:p>
        </w:tc>
        <w:tc>
          <w:tcPr>
            <w:tcW w:w="800" w:type="dxa"/>
            <w:vAlign w:val="bottom"/>
            <w:gridSpan w:val="2"/>
          </w:tcPr>
          <w:p>
            <w:pPr>
              <w:ind w:left="40"/>
              <w:spacing w:after="0" w:line="99" w:lineRule="exact"/>
              <w:rPr>
                <w:sz w:val="20"/>
                <w:szCs w:val="20"/>
                <w:color w:val="auto"/>
              </w:rPr>
            </w:pPr>
            <w:r>
              <w:rPr>
                <w:rFonts w:ascii="Arial" w:cs="Arial" w:eastAsia="Arial" w:hAnsi="Arial"/>
                <w:sz w:val="9"/>
                <w:szCs w:val="9"/>
                <w:b w:val="1"/>
                <w:bCs w:val="1"/>
                <w:color w:val="auto"/>
              </w:rPr>
              <w:t>Exercise Price</w:t>
            </w:r>
          </w:p>
        </w:tc>
        <w:tc>
          <w:tcPr>
            <w:tcW w:w="900" w:type="dxa"/>
            <w:vAlign w:val="bottom"/>
            <w:gridSpan w:val="3"/>
          </w:tcPr>
          <w:p>
            <w:pPr>
              <w:ind w:left="40"/>
              <w:spacing w:after="0" w:line="99" w:lineRule="exact"/>
              <w:rPr>
                <w:sz w:val="20"/>
                <w:szCs w:val="20"/>
                <w:color w:val="auto"/>
              </w:rPr>
            </w:pPr>
            <w:r>
              <w:rPr>
                <w:rFonts w:ascii="Arial" w:cs="Arial" w:eastAsia="Arial" w:hAnsi="Arial"/>
                <w:sz w:val="9"/>
                <w:szCs w:val="9"/>
                <w:b w:val="1"/>
                <w:bCs w:val="1"/>
                <w:color w:val="auto"/>
              </w:rPr>
              <w:t>Form: Direct (D) or</w:t>
            </w:r>
          </w:p>
        </w:tc>
        <w:tc>
          <w:tcPr>
            <w:tcW w:w="172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Ownership (Instr. 5)</w:t>
            </w: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1140" w:type="dxa"/>
            <w:vAlign w:val="bottom"/>
            <w:gridSpan w:val="2"/>
          </w:tcPr>
          <w:p>
            <w:pPr>
              <w:ind w:left="60"/>
              <w:spacing w:after="0" w:line="99" w:lineRule="exact"/>
              <w:rPr>
                <w:sz w:val="20"/>
                <w:szCs w:val="20"/>
                <w:color w:val="auto"/>
              </w:rPr>
            </w:pPr>
            <w:r>
              <w:rPr>
                <w:rFonts w:ascii="Arial" w:cs="Arial" w:eastAsia="Arial" w:hAnsi="Arial"/>
                <w:sz w:val="9"/>
                <w:szCs w:val="9"/>
                <w:b w:val="1"/>
                <w:bCs w:val="1"/>
                <w:color w:val="auto"/>
              </w:rPr>
              <w:t>(Month/Day/Year)</w:t>
            </w:r>
          </w:p>
        </w:tc>
        <w:tc>
          <w:tcPr>
            <w:tcW w:w="18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0" w:type="dxa"/>
            <w:vAlign w:val="bottom"/>
            <w:gridSpan w:val="2"/>
          </w:tcPr>
          <w:p>
            <w:pPr>
              <w:ind w:left="40"/>
              <w:spacing w:after="0" w:line="99" w:lineRule="exact"/>
              <w:rPr>
                <w:sz w:val="20"/>
                <w:szCs w:val="20"/>
                <w:color w:val="auto"/>
              </w:rPr>
            </w:pPr>
            <w:r>
              <w:rPr>
                <w:rFonts w:ascii="Arial" w:cs="Arial" w:eastAsia="Arial" w:hAnsi="Arial"/>
                <w:sz w:val="9"/>
                <w:szCs w:val="9"/>
                <w:b w:val="1"/>
                <w:bCs w:val="1"/>
                <w:color w:val="auto"/>
              </w:rPr>
              <w:t>of Derivative</w:t>
            </w:r>
          </w:p>
        </w:tc>
        <w:tc>
          <w:tcPr>
            <w:tcW w:w="900" w:type="dxa"/>
            <w:vAlign w:val="bottom"/>
            <w:gridSpan w:val="3"/>
          </w:tcPr>
          <w:p>
            <w:pPr>
              <w:ind w:left="40"/>
              <w:spacing w:after="0" w:line="99" w:lineRule="exact"/>
              <w:rPr>
                <w:sz w:val="20"/>
                <w:szCs w:val="20"/>
                <w:color w:val="auto"/>
              </w:rPr>
            </w:pPr>
            <w:r>
              <w:rPr>
                <w:rFonts w:ascii="Arial" w:cs="Arial" w:eastAsia="Arial" w:hAnsi="Arial"/>
                <w:sz w:val="9"/>
                <w:szCs w:val="9"/>
                <w:b w:val="1"/>
                <w:bCs w:val="1"/>
                <w:color w:val="auto"/>
              </w:rPr>
              <w:t>Indirect (I) (Instr. 5)</w:t>
            </w: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6"/>
        </w:trPr>
        <w:tc>
          <w:tcPr>
            <w:tcW w:w="394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9"/>
                <w:szCs w:val="9"/>
                <w:b w:val="1"/>
                <w:bCs w:val="1"/>
                <w:color w:val="auto"/>
              </w:rPr>
              <w:t>Security</w:t>
            </w: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1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1"/>
        </w:trPr>
        <w:tc>
          <w:tcPr>
            <w:tcW w:w="39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160" w:type="dxa"/>
            <w:vAlign w:val="bottom"/>
            <w:vMerge w:val="restart"/>
          </w:tcPr>
          <w:p>
            <w:pPr>
              <w:ind w:left="520"/>
              <w:spacing w:after="0"/>
              <w:rPr>
                <w:sz w:val="20"/>
                <w:szCs w:val="20"/>
                <w:color w:val="auto"/>
              </w:rPr>
            </w:pPr>
            <w:r>
              <w:rPr>
                <w:rFonts w:ascii="Arial" w:cs="Arial" w:eastAsia="Arial" w:hAnsi="Arial"/>
                <w:sz w:val="9"/>
                <w:szCs w:val="9"/>
                <w:b w:val="1"/>
                <w:bCs w:val="1"/>
                <w:color w:val="auto"/>
              </w:rPr>
              <w:t>Amount or</w:t>
            </w:r>
          </w:p>
        </w:tc>
        <w:tc>
          <w:tcPr>
            <w:tcW w:w="800" w:type="dxa"/>
            <w:vAlign w:val="bottom"/>
            <w:gridSpan w:val="2"/>
            <w:vMerge w:val="continue"/>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1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39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600" w:type="dxa"/>
            <w:vAlign w:val="bottom"/>
          </w:tcPr>
          <w:p>
            <w:pPr>
              <w:ind w:left="60"/>
              <w:spacing w:after="0" w:line="99" w:lineRule="exact"/>
              <w:rPr>
                <w:sz w:val="20"/>
                <w:szCs w:val="20"/>
                <w:color w:val="auto"/>
              </w:rPr>
            </w:pPr>
            <w:r>
              <w:rPr>
                <w:rFonts w:ascii="Arial" w:cs="Arial" w:eastAsia="Arial" w:hAnsi="Arial"/>
                <w:sz w:val="9"/>
                <w:szCs w:val="9"/>
                <w:b w:val="1"/>
                <w:bCs w:val="1"/>
                <w:color w:val="auto"/>
              </w:rPr>
              <w:t>Date</w:t>
            </w:r>
          </w:p>
        </w:tc>
        <w:tc>
          <w:tcPr>
            <w:tcW w:w="54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Expiration</w:t>
            </w:r>
          </w:p>
        </w:tc>
        <w:tc>
          <w:tcPr>
            <w:tcW w:w="1820" w:type="dxa"/>
            <w:vAlign w:val="bottom"/>
          </w:tcPr>
          <w:p>
            <w:pPr>
              <w:spacing w:after="0"/>
              <w:rPr>
                <w:sz w:val="8"/>
                <w:szCs w:val="8"/>
                <w:color w:val="auto"/>
              </w:rPr>
            </w:pPr>
          </w:p>
        </w:tc>
        <w:tc>
          <w:tcPr>
            <w:tcW w:w="1160" w:type="dxa"/>
            <w:vAlign w:val="bottom"/>
          </w:tcPr>
          <w:p>
            <w:pPr>
              <w:ind w:left="520"/>
              <w:spacing w:after="0" w:line="99" w:lineRule="exact"/>
              <w:rPr>
                <w:sz w:val="20"/>
                <w:szCs w:val="20"/>
                <w:color w:val="auto"/>
              </w:rPr>
            </w:pPr>
            <w:r>
              <w:rPr>
                <w:rFonts w:ascii="Arial" w:cs="Arial" w:eastAsia="Arial" w:hAnsi="Arial"/>
                <w:sz w:val="9"/>
                <w:szCs w:val="9"/>
                <w:b w:val="1"/>
                <w:bCs w:val="1"/>
                <w:color w:val="auto"/>
              </w:rPr>
              <w:t>Number of</w:t>
            </w: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3940" w:type="dxa"/>
            <w:vAlign w:val="bottom"/>
          </w:tcPr>
          <w:p>
            <w:pPr>
              <w:spacing w:after="0"/>
              <w:rPr>
                <w:sz w:val="10"/>
                <w:szCs w:val="10"/>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Exercisable</w:t>
            </w:r>
          </w:p>
        </w:tc>
        <w:tc>
          <w:tcPr>
            <w:tcW w:w="540" w:type="dxa"/>
            <w:vAlign w:val="bottom"/>
          </w:tcPr>
          <w:p>
            <w:pPr>
              <w:ind w:left="40"/>
              <w:spacing w:after="0"/>
              <w:rPr>
                <w:sz w:val="20"/>
                <w:szCs w:val="20"/>
                <w:color w:val="auto"/>
              </w:rPr>
            </w:pPr>
            <w:r>
              <w:rPr>
                <w:rFonts w:ascii="Arial" w:cs="Arial" w:eastAsia="Arial" w:hAnsi="Arial"/>
                <w:sz w:val="9"/>
                <w:szCs w:val="9"/>
                <w:b w:val="1"/>
                <w:bCs w:val="1"/>
                <w:color w:val="auto"/>
              </w:rPr>
              <w:t>Date</w:t>
            </w:r>
          </w:p>
        </w:tc>
        <w:tc>
          <w:tcPr>
            <w:tcW w:w="1820" w:type="dxa"/>
            <w:vAlign w:val="bottom"/>
          </w:tcPr>
          <w:p>
            <w:pPr>
              <w:ind w:left="80"/>
              <w:spacing w:after="0"/>
              <w:rPr>
                <w:sz w:val="20"/>
                <w:szCs w:val="20"/>
                <w:color w:val="auto"/>
              </w:rPr>
            </w:pPr>
            <w:r>
              <w:rPr>
                <w:rFonts w:ascii="Arial" w:cs="Arial" w:eastAsia="Arial" w:hAnsi="Arial"/>
                <w:sz w:val="9"/>
                <w:szCs w:val="9"/>
                <w:b w:val="1"/>
                <w:bCs w:val="1"/>
                <w:color w:val="auto"/>
              </w:rPr>
              <w:t>Title</w:t>
            </w:r>
          </w:p>
        </w:tc>
        <w:tc>
          <w:tcPr>
            <w:tcW w:w="1160" w:type="dxa"/>
            <w:vAlign w:val="bottom"/>
          </w:tcPr>
          <w:p>
            <w:pPr>
              <w:ind w:left="520"/>
              <w:spacing w:after="0"/>
              <w:rPr>
                <w:sz w:val="20"/>
                <w:szCs w:val="20"/>
                <w:color w:val="auto"/>
              </w:rPr>
            </w:pPr>
            <w:r>
              <w:rPr>
                <w:rFonts w:ascii="Arial" w:cs="Arial" w:eastAsia="Arial" w:hAnsi="Arial"/>
                <w:sz w:val="9"/>
                <w:szCs w:val="9"/>
                <w:b w:val="1"/>
                <w:bCs w:val="1"/>
                <w:color w:val="auto"/>
              </w:rPr>
              <w:t>Shares</w:t>
            </w: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39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1820" w:type="dxa"/>
            <w:vAlign w:val="bottom"/>
            <w:tcBorders>
              <w:bottom w:val="single" w:sz="8" w:color="2C2C2C"/>
            </w:tcBorders>
          </w:tcPr>
          <w:p>
            <w:pPr>
              <w:spacing w:after="0"/>
              <w:rPr>
                <w:sz w:val="2"/>
                <w:szCs w:val="2"/>
                <w:color w:val="auto"/>
              </w:rPr>
            </w:pPr>
          </w:p>
        </w:tc>
        <w:tc>
          <w:tcPr>
            <w:tcW w:w="116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72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32"/>
        </w:trPr>
        <w:tc>
          <w:tcPr>
            <w:tcW w:w="3940" w:type="dxa"/>
            <w:vAlign w:val="bottom"/>
          </w:tcPr>
          <w:p>
            <w:pPr>
              <w:ind w:left="20"/>
              <w:spacing w:after="0"/>
              <w:rPr>
                <w:sz w:val="20"/>
                <w:szCs w:val="20"/>
                <w:color w:val="auto"/>
              </w:rPr>
            </w:pPr>
            <w:r>
              <w:rPr>
                <w:rFonts w:ascii="Arial" w:cs="Arial" w:eastAsia="Arial" w:hAnsi="Arial"/>
                <w:sz w:val="9"/>
                <w:szCs w:val="9"/>
                <w:b w:val="1"/>
                <w:bCs w:val="1"/>
                <w:color w:val="auto"/>
              </w:rPr>
              <w:t>Explanation of Responses:</w:t>
            </w: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3940" w:type="dxa"/>
            <w:vAlign w:val="bottom"/>
          </w:tcPr>
          <w:p>
            <w:pPr>
              <w:ind w:left="20"/>
              <w:spacing w:after="0"/>
              <w:rPr>
                <w:sz w:val="20"/>
                <w:szCs w:val="20"/>
                <w:color w:val="auto"/>
              </w:rPr>
            </w:pPr>
            <w:r>
              <w:rPr>
                <w:rFonts w:ascii="Arial" w:cs="Arial" w:eastAsia="Arial" w:hAnsi="Arial"/>
                <w:sz w:val="12"/>
                <w:szCs w:val="12"/>
                <w:b w:val="1"/>
                <w:bCs w:val="1"/>
                <w:color w:val="auto"/>
              </w:rPr>
              <w:t>Remarks:</w:t>
            </w: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940" w:type="dxa"/>
            <w:vAlign w:val="bottom"/>
          </w:tcPr>
          <w:p>
            <w:pPr>
              <w:ind w:left="20"/>
              <w:spacing w:after="0"/>
              <w:rPr>
                <w:sz w:val="20"/>
                <w:szCs w:val="20"/>
                <w:color w:val="auto"/>
              </w:rPr>
            </w:pPr>
            <w:r>
              <w:rPr>
                <w:rFonts w:ascii="Arial" w:cs="Arial" w:eastAsia="Arial" w:hAnsi="Arial"/>
                <w:sz w:val="9"/>
                <w:szCs w:val="9"/>
                <w:b w:val="1"/>
                <w:bCs w:val="1"/>
                <w:color w:val="auto"/>
              </w:rPr>
              <w:t>No securities are beneficially owned.</w:t>
            </w: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9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620" w:type="dxa"/>
            <w:vAlign w:val="bottom"/>
            <w:gridSpan w:val="2"/>
          </w:tcPr>
          <w:p>
            <w:pPr>
              <w:spacing w:after="0"/>
              <w:rPr>
                <w:sz w:val="20"/>
                <w:szCs w:val="20"/>
                <w:color w:val="auto"/>
              </w:rPr>
            </w:pPr>
            <w:r>
              <w:rPr>
                <w:rFonts w:ascii="Arial" w:cs="Arial" w:eastAsia="Arial" w:hAnsi="Arial"/>
                <w:sz w:val="12"/>
                <w:szCs w:val="12"/>
                <w:color w:val="0000FF"/>
                <w:w w:val="88"/>
              </w:rPr>
              <w:t>/s/ Aparna Bawa, Attorney-in-Fact</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color w:val="0000FF"/>
                <w:w w:val="93"/>
              </w:rPr>
              <w:t>09/06/2019</w:t>
            </w: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39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620" w:type="dxa"/>
            <w:vAlign w:val="bottom"/>
            <w:tcBorders>
              <w:top w:val="single" w:sz="8" w:color="auto"/>
            </w:tcBorders>
            <w:gridSpan w:val="2"/>
          </w:tcPr>
          <w:p>
            <w:pPr>
              <w:spacing w:after="0"/>
              <w:rPr>
                <w:sz w:val="20"/>
                <w:szCs w:val="20"/>
                <w:color w:val="auto"/>
              </w:rPr>
            </w:pPr>
            <w:r>
              <w:rPr>
                <w:rFonts w:ascii="Arial" w:cs="Arial" w:eastAsia="Arial" w:hAnsi="Arial"/>
                <w:sz w:val="9"/>
                <w:szCs w:val="9"/>
                <w:color w:val="auto"/>
              </w:rPr>
              <w:t>** Signature of Reporting Person</w:t>
            </w: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Borders>
              <w:top w:val="single" w:sz="8" w:color="auto"/>
            </w:tcBorders>
          </w:tcPr>
          <w:p>
            <w:pPr>
              <w:spacing w:after="0"/>
              <w:rPr>
                <w:sz w:val="20"/>
                <w:szCs w:val="20"/>
                <w:color w:val="auto"/>
              </w:rPr>
            </w:pPr>
            <w:r>
              <w:rPr>
                <w:rFonts w:ascii="Arial" w:cs="Arial" w:eastAsia="Arial" w:hAnsi="Arial"/>
                <w:sz w:val="9"/>
                <w:szCs w:val="9"/>
                <w:color w:val="auto"/>
              </w:rPr>
              <w:t>Date</w:t>
            </w:r>
          </w:p>
        </w:tc>
        <w:tc>
          <w:tcPr>
            <w:tcW w:w="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8" w:lineRule="exact"/>
        <w:rPr>
          <w:sz w:val="24"/>
          <w:szCs w:val="24"/>
          <w:color w:val="auto"/>
        </w:rPr>
      </w:pPr>
    </w:p>
    <w:p>
      <w:pPr>
        <w:ind w:left="20"/>
        <w:spacing w:after="0"/>
        <w:rPr>
          <w:sz w:val="20"/>
          <w:szCs w:val="20"/>
          <w:color w:val="auto"/>
        </w:rPr>
      </w:pPr>
      <w:r>
        <w:rPr>
          <w:rFonts w:ascii="Arial" w:cs="Arial" w:eastAsia="Arial" w:hAnsi="Arial"/>
          <w:sz w:val="9"/>
          <w:szCs w:val="9"/>
          <w:color w:val="auto"/>
        </w:rPr>
        <w:t>Reminder: Report on a separate line for each class of securities beneficially owned directly or indirectly.</w:t>
      </w:r>
    </w:p>
    <w:p>
      <w:pPr>
        <w:spacing w:after="0" w:line="24" w:lineRule="exact"/>
        <w:rPr>
          <w:sz w:val="24"/>
          <w:szCs w:val="24"/>
          <w:color w:val="auto"/>
        </w:rPr>
      </w:pPr>
    </w:p>
    <w:p>
      <w:pPr>
        <w:ind w:left="20"/>
        <w:spacing w:after="0"/>
        <w:rPr>
          <w:sz w:val="20"/>
          <w:szCs w:val="20"/>
          <w:color w:val="auto"/>
        </w:rPr>
      </w:pPr>
      <w:r>
        <w:rPr>
          <w:rFonts w:ascii="Arial" w:cs="Arial" w:eastAsia="Arial" w:hAnsi="Arial"/>
          <w:sz w:val="9"/>
          <w:szCs w:val="9"/>
          <w:color w:val="auto"/>
        </w:rPr>
        <w:t xml:space="preserve">* If the form is filed by more than one reporting person,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5 (b)(v).</w:t>
      </w:r>
    </w:p>
    <w:p>
      <w:pPr>
        <w:spacing w:after="0" w:line="32" w:lineRule="exact"/>
        <w:rPr>
          <w:sz w:val="24"/>
          <w:szCs w:val="24"/>
          <w:color w:val="auto"/>
        </w:rPr>
      </w:pPr>
    </w:p>
    <w:p>
      <w:pPr>
        <w:jc w:val="both"/>
        <w:ind w:left="20" w:right="6260" w:hanging="1"/>
        <w:spacing w:after="0" w:line="311" w:lineRule="auto"/>
        <w:tabs>
          <w:tab w:leader="none" w:pos="115" w:val="left"/>
        </w:tabs>
        <w:numPr>
          <w:ilvl w:val="0"/>
          <w:numId w:val="4"/>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20"/>
        <w:spacing w:after="0"/>
        <w:rPr>
          <w:rFonts w:ascii="Arial" w:cs="Arial" w:eastAsia="Arial" w:hAnsi="Arial"/>
          <w:sz w:val="9"/>
          <w:szCs w:val="9"/>
          <w:color w:val="auto"/>
        </w:rPr>
      </w:pPr>
      <w:r>
        <w:rPr>
          <w:rFonts w:ascii="Arial" w:cs="Arial" w:eastAsia="Arial" w:hAnsi="Arial"/>
          <w:sz w:val="9"/>
          <w:szCs w:val="9"/>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80"/>
          </w:cols>
          <w:pgMar w:left="220" w:top="197" w:right="199" w:bottom="1440" w:gutter="0" w:footer="0" w:header="0"/>
          <w:type w:val="continuous"/>
        </w:sectPr>
      </w:pPr>
    </w:p>
    <w:bookmarkStart w:id="1" w:name="page2"/>
    <w:bookmarkEnd w:id="1"/>
    <w:p>
      <w:pPr>
        <w:ind w:left="8"/>
        <w:spacing w:after="0"/>
        <w:rPr>
          <w:sz w:val="20"/>
          <w:szCs w:val="20"/>
          <w:color w:val="auto"/>
        </w:rPr>
      </w:pPr>
      <w:r>
        <w:rPr>
          <w:rFonts w:ascii="Courier New" w:cs="Courier New" w:eastAsia="Courier New" w:hAnsi="Courier New"/>
          <w:sz w:val="12"/>
          <w:szCs w:val="12"/>
          <w:color w:val="auto"/>
        </w:rPr>
        <w:t>POWER OF ATTORNEY</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Know all by these presents that the undersigned hereby constitutes and appoints each of Aparna Bawa, Tiffany Hui, Jon Avina, and Calise Cheng, signing individually,</w:t>
      </w:r>
    </w:p>
    <w:p>
      <w:pPr>
        <w:spacing w:after="0" w:line="10" w:lineRule="exact"/>
        <w:rPr>
          <w:sz w:val="20"/>
          <w:szCs w:val="20"/>
          <w:color w:val="auto"/>
        </w:rPr>
      </w:pPr>
    </w:p>
    <w:p>
      <w:pPr>
        <w:ind w:left="488" w:hanging="488"/>
        <w:spacing w:after="0"/>
        <w:tabs>
          <w:tab w:leader="none" w:pos="488"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execute for and on behalf of the undersigned, in the undersigned's capacity as an officer, director and/or more than 10% stockholder of Zoom Video Communicat</w:t>
      </w:r>
    </w:p>
    <w:p>
      <w:pPr>
        <w:spacing w:after="0" w:line="145" w:lineRule="exact"/>
        <w:rPr>
          <w:rFonts w:ascii="Courier New" w:cs="Courier New" w:eastAsia="Courier New" w:hAnsi="Courier New"/>
          <w:sz w:val="11"/>
          <w:szCs w:val="11"/>
          <w:color w:val="auto"/>
        </w:rPr>
      </w:pPr>
    </w:p>
    <w:p>
      <w:pPr>
        <w:ind w:left="768" w:hanging="768"/>
        <w:spacing w:after="0"/>
        <w:tabs>
          <w:tab w:leader="none" w:pos="768"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do and perform any and all acts for and on behalf of the undersigned which may be necessary or desirable to complete and execute any such Form 3, 4, or 5</w:t>
      </w:r>
    </w:p>
    <w:p>
      <w:pPr>
        <w:spacing w:after="0" w:line="145" w:lineRule="exact"/>
        <w:rPr>
          <w:rFonts w:ascii="Courier New" w:cs="Courier New" w:eastAsia="Courier New" w:hAnsi="Courier New"/>
          <w:sz w:val="11"/>
          <w:szCs w:val="11"/>
          <w:color w:val="auto"/>
        </w:rPr>
      </w:pPr>
    </w:p>
    <w:p>
      <w:pPr>
        <w:ind w:left="488" w:hanging="488"/>
        <w:spacing w:after="0"/>
        <w:tabs>
          <w:tab w:leader="none" w:pos="488"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take any other action of any type whatsoever in connection with the foregoing which, in the opinion of such attorney in fact, may be of benefit to, in the be</w:t>
      </w:r>
    </w:p>
    <w:p>
      <w:pPr>
        <w:spacing w:after="0" w:line="146" w:lineRule="exact"/>
        <w:rPr>
          <w:sz w:val="20"/>
          <w:szCs w:val="20"/>
          <w:color w:val="auto"/>
        </w:rPr>
      </w:pPr>
    </w:p>
    <w:p>
      <w:pPr>
        <w:jc w:val="both"/>
        <w:ind w:left="8" w:firstLine="281"/>
        <w:spacing w:after="0" w:line="236" w:lineRule="auto"/>
        <w:rPr>
          <w:sz w:val="20"/>
          <w:szCs w:val="20"/>
          <w:color w:val="auto"/>
        </w:rPr>
      </w:pPr>
      <w:r>
        <w:rPr>
          <w:rFonts w:ascii="Courier New" w:cs="Courier New" w:eastAsia="Courier New" w:hAnsi="Courier New"/>
          <w:sz w:val="12"/>
          <w:szCs w:val="12"/>
          <w:color w:val="auto"/>
        </w:rPr>
        <w:t>The undersigned hereby grants to each such attorney in fact full power and authority to do and perform any and every act and thing whatsoever requisite, necessa This Power of Attorney shall remain in full force and effect until the earliest to occur of (a) the undersigned is no longer required to file Forms 3, 4 and 5 with IN WITNESS WHEREOF, the undersigned has caused this Power of Attorney to be executed as of this 4th day of September, 2019.</w:t>
      </w:r>
    </w:p>
    <w:p>
      <w:pPr>
        <w:spacing w:after="0" w:line="270"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By: /s/ Ryan Azus</w:t>
      </w:r>
    </w:p>
    <w:p>
      <w:pPr>
        <w:spacing w:after="0" w:line="134"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Name: Ryan Azus</w:t>
      </w:r>
    </w:p>
    <w:sectPr>
      <w:pgSz w:w="11900" w:h="16838" w:orient="portrait"/>
      <w:cols w:equalWidth="0" w:num="1">
        <w:col w:w="11528"/>
      </w:cols>
      <w:pgMar w:left="212" w:top="137" w:right="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2"/>
    </w:lvl>
  </w:abstractNum>
  <w:abstractNum w:abstractNumId="1">
    <w:nsid w:val="2AE8944A"/>
    <w:multiLevelType w:val="hybridMultilevel"/>
    <w:lvl w:ilvl="0">
      <w:lvlJc w:val="left"/>
      <w:lvlText w:val="%1."/>
      <w:numFmt w:val="decimal"/>
      <w:start w:val="4"/>
    </w:lvl>
  </w:abstractNum>
  <w:abstractNum w:abstractNumId="2">
    <w:nsid w:val="625558EC"/>
    <w:multiLevelType w:val="hybridMultilevel"/>
    <w:lvl w:ilvl="0">
      <w:lvlJc w:val="left"/>
      <w:lvlText w:val="%1."/>
      <w:numFmt w:val="decimal"/>
      <w:start w:val="5"/>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787064" TargetMode="External"/><Relationship Id="rId12"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2019-12-24T08:38:17Z</dcterms:created>
  <dcterms:modified xsi:type="dcterms:W3CDTF">2019-12-24T08:38:17Z</dcterms:modified>
</cp:coreProperties>
</file>