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24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248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04/06/2023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3,463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04/06/2023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3,463</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3,463</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1,053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1,053</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4,143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4,143</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1,116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1,116</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23,904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23,904</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25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25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170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170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28,961</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28,961</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50% of which will vest on March 9, 2023 and 50% on September 9, 2023.</w:t>
      </w:r>
    </w:p>
    <w:p>
      <w:pPr>
        <w:spacing w:after="0" w:line="45" w:lineRule="exact"/>
        <w:rPr>
          <w:rFonts w:ascii="Times New Roman" w:cs="Times New Roman" w:eastAsia="Times New Roman" w:hAnsi="Times New Roman"/>
          <w:sz w:val="13"/>
          <w:szCs w:val="13"/>
          <w:color w:val="008000"/>
        </w:rPr>
      </w:pPr>
    </w:p>
    <w:p>
      <w:pPr>
        <w:ind w:left="40" w:right="1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Aparna Bawa, Attorney-in-</w:t>
      </w:r>
      <w:r>
        <w:rPr>
          <w:sz w:val="20"/>
          <w:szCs w:val="20"/>
          <w:color w:val="auto"/>
        </w:rPr>
        <w:tab/>
      </w:r>
      <w:r>
        <w:rPr>
          <w:rFonts w:ascii="Times New Roman" w:cs="Times New Roman" w:eastAsia="Times New Roman" w:hAnsi="Times New Roman"/>
          <w:sz w:val="16"/>
          <w:szCs w:val="16"/>
          <w:color w:val="0000FF"/>
        </w:rPr>
        <w:t>04/10/2023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81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2023-04-10T19:32:23Z</dcterms:created>
  <dcterms:modified xsi:type="dcterms:W3CDTF">2023-04-10T19:32:23Z</dcterms:modified>
</cp:coreProperties>
</file>