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-238760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3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-642620</wp:posOffset>
            </wp:positionV>
            <wp:extent cx="59055" cy="655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95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-642620</wp:posOffset>
            </wp:positionV>
            <wp:extent cx="59055" cy="655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95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8780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87807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Steckelberg Kelly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340"/>
        <w:spacing w:after="0" w:line="389"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6"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SAN JOSE</w:t>
            </w:r>
          </w:p>
        </w:tc>
        <w:tc>
          <w:tcPr>
            <w:tcW w:w="1080" w:type="dxa"/>
            <w:vAlign w:val="bottom"/>
          </w:tcPr>
          <w:p>
            <w:pPr>
              <w:ind w:left="240"/>
              <w:spacing w:after="0"/>
              <w:rPr>
                <w:sz w:val="20"/>
                <w:szCs w:val="20"/>
                <w:color w:val="auto"/>
              </w:rPr>
            </w:pPr>
            <w:r>
              <w:rPr>
                <w:rFonts w:ascii="Arial" w:cs="Arial" w:eastAsia="Arial" w:hAnsi="Arial"/>
                <w:sz w:val="17"/>
                <w:szCs w:val="17"/>
                <w:color w:val="0000FF"/>
              </w:rPr>
              <w:t>CA</w:t>
            </w:r>
          </w:p>
        </w:tc>
        <w:tc>
          <w:tcPr>
            <w:tcW w:w="168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80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920" w:type="dxa"/>
            <w:vAlign w:val="bottom"/>
            <w:gridSpan w:val="3"/>
          </w:tcPr>
          <w:p>
            <w:pPr>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60" w:type="dxa"/>
            <w:vAlign w:val="bottom"/>
            <w:tcBorders>
              <w:bottom w:val="single" w:sz="8" w:color="0000EE"/>
            </w:tcBorders>
          </w:tcPr>
          <w:p>
            <w:pPr>
              <w:spacing w:after="0"/>
              <w:rPr>
                <w:sz w:val="3"/>
                <w:szCs w:val="3"/>
                <w:color w:val="auto"/>
              </w:rPr>
            </w:pPr>
          </w:p>
        </w:tc>
        <w:tc>
          <w:tcPr>
            <w:tcW w:w="9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4"/>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6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50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80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400" w:type="dxa"/>
            <w:vAlign w:val="bottom"/>
            <w:vMerge w:val="restart"/>
          </w:tcPr>
          <w:p>
            <w:pPr>
              <w:ind w:left="100"/>
              <w:spacing w:after="0" w:line="131" w:lineRule="exact"/>
              <w:rPr>
                <w:sz w:val="20"/>
                <w:szCs w:val="20"/>
                <w:color w:val="auto"/>
              </w:rPr>
            </w:pPr>
            <w:r>
              <w:rPr>
                <w:rFonts w:ascii="Arial" w:cs="Arial" w:eastAsia="Arial" w:hAnsi="Arial"/>
                <w:sz w:val="13"/>
                <w:szCs w:val="13"/>
                <w:color w:val="auto"/>
              </w:rPr>
              <w:t>below)</w:t>
            </w:r>
          </w:p>
        </w:tc>
        <w:tc>
          <w:tcPr>
            <w:tcW w:w="1500" w:type="dxa"/>
            <w:vAlign w:val="bottom"/>
            <w:vMerge w:val="restart"/>
          </w:tcPr>
          <w:p>
            <w:pPr>
              <w:ind w:left="34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80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0" w:type="dxa"/>
            <w:vAlign w:val="bottom"/>
            <w:gridSpan w:val="2"/>
            <w:vMerge w:val="continue"/>
          </w:tcPr>
          <w:p>
            <w:pPr>
              <w:spacing w:after="0"/>
              <w:rPr>
                <w:sz w:val="5"/>
                <w:szCs w:val="5"/>
                <w:color w:val="auto"/>
              </w:rPr>
            </w:pPr>
          </w:p>
        </w:tc>
        <w:tc>
          <w:tcPr>
            <w:tcW w:w="380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900" w:type="dxa"/>
            <w:vAlign w:val="bottom"/>
            <w:gridSpan w:val="2"/>
            <w:vMerge w:val="restart"/>
          </w:tcPr>
          <w:p>
            <w:pPr>
              <w:ind w:left="40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217"/>
        </w:trPr>
        <w:tc>
          <w:tcPr>
            <w:tcW w:w="3060" w:type="dxa"/>
            <w:vAlign w:val="bottom"/>
            <w:gridSpan w:val="3"/>
          </w:tcPr>
          <w:p>
            <w:pPr>
              <w:ind w:left="80"/>
              <w:spacing w:after="0"/>
              <w:rPr>
                <w:sz w:val="20"/>
                <w:szCs w:val="20"/>
                <w:color w:val="auto"/>
              </w:rPr>
            </w:pPr>
            <w:r>
              <w:rPr>
                <w:rFonts w:ascii="Arial" w:cs="Arial" w:eastAsia="Arial" w:hAnsi="Arial"/>
                <w:sz w:val="17"/>
                <w:szCs w:val="17"/>
                <w:color w:val="0000FF"/>
              </w:rPr>
              <w:t>09/09/2019</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34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80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4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28" w:lineRule="auto"/>
        <w:tabs>
          <w:tab w:leader="none" w:pos="46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620"/>
        <w:spacing w:after="0"/>
        <w:rPr>
          <w:sz w:val="20"/>
          <w:szCs w:val="20"/>
          <w:color w:val="auto"/>
        </w:rPr>
      </w:pPr>
      <w:r>
        <w:rPr>
          <w:rFonts w:ascii="Arial" w:cs="Arial" w:eastAsia="Arial" w:hAnsi="Arial"/>
          <w:sz w:val="13"/>
          <w:szCs w:val="13"/>
          <w:color w:val="auto"/>
        </w:rPr>
        <w:t>Form filed by More than One Reporting</w:t>
      </w:r>
    </w:p>
    <w:p>
      <w:pPr>
        <w:ind w:left="4620"/>
        <w:spacing w:after="0"/>
        <w:rPr>
          <w:sz w:val="20"/>
          <w:szCs w:val="20"/>
          <w:color w:val="auto"/>
        </w:rPr>
      </w:pPr>
      <w:r>
        <w:rPr>
          <w:rFonts w:ascii="Arial" w:cs="Arial" w:eastAsia="Arial" w:hAnsi="Arial"/>
          <w:sz w:val="13"/>
          <w:szCs w:val="13"/>
          <w:color w:val="auto"/>
        </w:rPr>
        <w:t>Person</w:t>
      </w:r>
    </w:p>
    <w:p>
      <w:pPr>
        <w:spacing w:after="0" w:line="401" w:lineRule="exact"/>
        <w:rPr>
          <w:sz w:val="24"/>
          <w:szCs w:val="24"/>
          <w:color w:val="auto"/>
        </w:rPr>
      </w:pPr>
    </w:p>
    <w:p>
      <w:pPr>
        <w:sectPr>
          <w:pgSz w:w="11900" w:h="16838" w:orient="portrait"/>
          <w:cols w:equalWidth="0" w:num="2">
            <w:col w:w="3920" w:space="80"/>
            <w:col w:w="752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200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w w:val="98"/>
              </w:rPr>
              <w:t>Disposed Of (D) (Instr. 3, 4 and 5)</w:t>
            </w:r>
          </w:p>
        </w:tc>
        <w:tc>
          <w:tcPr>
            <w:tcW w:w="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00" w:type="dxa"/>
            <w:vAlign w:val="bottom"/>
            <w:gridSpan w:val="2"/>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10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gridSpan w:val="2"/>
            <w:vMerge w:val="restart"/>
          </w:tcPr>
          <w:p>
            <w:pPr>
              <w:ind w:left="920"/>
              <w:spacing w:after="0"/>
              <w:rPr>
                <w:sz w:val="20"/>
                <w:szCs w:val="20"/>
                <w:color w:val="auto"/>
              </w:rPr>
            </w:pPr>
            <w:r>
              <w:rPr>
                <w:rFonts w:ascii="Arial" w:cs="Arial" w:eastAsia="Arial" w:hAnsi="Arial"/>
                <w:sz w:val="17"/>
                <w:szCs w:val="17"/>
                <w:color w:val="0000FF"/>
              </w:rPr>
              <w:t>09/09/2019</w:t>
            </w: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vMerge w:val="restart"/>
          </w:tcPr>
          <w:p>
            <w:pPr>
              <w:jc w:val="right"/>
              <w:ind w:right="362"/>
              <w:spacing w:after="0"/>
              <w:rPr>
                <w:sz w:val="20"/>
                <w:szCs w:val="20"/>
                <w:color w:val="auto"/>
              </w:rPr>
            </w:pPr>
            <w:r>
              <w:rPr>
                <w:rFonts w:ascii="Arial" w:cs="Arial" w:eastAsia="Arial" w:hAnsi="Arial"/>
                <w:sz w:val="26"/>
                <w:szCs w:val="26"/>
                <w:color w:val="0000FF"/>
                <w:vertAlign w:val="subscript"/>
              </w:rPr>
              <w:t>C</w:t>
            </w:r>
            <w:r>
              <w:rPr>
                <w:rFonts w:ascii="Arial" w:cs="Arial" w:eastAsia="Arial" w:hAnsi="Arial"/>
                <w:sz w:val="11"/>
                <w:szCs w:val="11"/>
                <w:color w:val="008000"/>
              </w:rPr>
              <w:t>(1)</w:t>
            </w:r>
          </w:p>
        </w:tc>
        <w:tc>
          <w:tcPr>
            <w:tcW w:w="760" w:type="dxa"/>
            <w:vAlign w:val="bottom"/>
            <w:gridSpan w:val="2"/>
            <w:vMerge w:val="restart"/>
          </w:tcPr>
          <w:p>
            <w:pPr>
              <w:ind w:left="200"/>
              <w:spacing w:after="0"/>
              <w:rPr>
                <w:sz w:val="20"/>
                <w:szCs w:val="20"/>
                <w:color w:val="auto"/>
              </w:rPr>
            </w:pPr>
            <w:r>
              <w:rPr>
                <w:rFonts w:ascii="Arial" w:cs="Arial" w:eastAsia="Arial" w:hAnsi="Arial"/>
                <w:sz w:val="17"/>
                <w:szCs w:val="17"/>
                <w:color w:val="0000FF"/>
                <w:w w:val="87"/>
              </w:rPr>
              <w:t>221,486</w:t>
            </w:r>
          </w:p>
        </w:tc>
        <w:tc>
          <w:tcPr>
            <w:tcW w:w="600" w:type="dxa"/>
            <w:vAlign w:val="bottom"/>
            <w:vMerge w:val="restart"/>
          </w:tcPr>
          <w:p>
            <w:pPr>
              <w:ind w:left="340"/>
              <w:spacing w:after="0"/>
              <w:rPr>
                <w:sz w:val="20"/>
                <w:szCs w:val="20"/>
                <w:color w:val="auto"/>
              </w:rPr>
            </w:pPr>
            <w:r>
              <w:rPr>
                <w:rFonts w:ascii="Arial" w:cs="Arial" w:eastAsia="Arial" w:hAnsi="Arial"/>
                <w:sz w:val="17"/>
                <w:szCs w:val="17"/>
                <w:color w:val="0000FF"/>
              </w:rPr>
              <w:t>A</w:t>
            </w:r>
          </w:p>
        </w:tc>
        <w:tc>
          <w:tcPr>
            <w:tcW w:w="640" w:type="dxa"/>
            <w:vAlign w:val="bottom"/>
            <w:vMerge w:val="restart"/>
          </w:tcPr>
          <w:p>
            <w:pPr>
              <w:ind w:left="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20" w:type="dxa"/>
            <w:vAlign w:val="bottom"/>
            <w:gridSpan w:val="3"/>
            <w:vMerge w:val="restart"/>
          </w:tcPr>
          <w:p>
            <w:pPr>
              <w:jc w:val="right"/>
              <w:ind w:right="320"/>
              <w:spacing w:after="0"/>
              <w:rPr>
                <w:sz w:val="20"/>
                <w:szCs w:val="20"/>
                <w:color w:val="auto"/>
              </w:rPr>
            </w:pPr>
            <w:r>
              <w:rPr>
                <w:rFonts w:ascii="Arial" w:cs="Arial" w:eastAsia="Arial" w:hAnsi="Arial"/>
                <w:sz w:val="17"/>
                <w:szCs w:val="17"/>
                <w:color w:val="0000FF"/>
              </w:rPr>
              <w:t>221,486</w:t>
            </w:r>
          </w:p>
        </w:tc>
        <w:tc>
          <w:tcPr>
            <w:tcW w:w="340" w:type="dxa"/>
            <w:vAlign w:val="bottom"/>
          </w:tcPr>
          <w:p>
            <w:pPr>
              <w:spacing w:after="0"/>
              <w:rPr>
                <w:sz w:val="22"/>
                <w:szCs w:val="22"/>
                <w:color w:val="auto"/>
              </w:rPr>
            </w:pPr>
          </w:p>
        </w:tc>
        <w:tc>
          <w:tcPr>
            <w:tcW w:w="62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90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00" w:type="dxa"/>
            <w:vAlign w:val="bottom"/>
            <w:gridSpan w:val="3"/>
            <w:vMerge w:val="continue"/>
          </w:tcPr>
          <w:p>
            <w:pPr>
              <w:spacing w:after="0"/>
              <w:rPr>
                <w:sz w:val="9"/>
                <w:szCs w:val="9"/>
                <w:color w:val="auto"/>
              </w:rPr>
            </w:pPr>
          </w:p>
        </w:tc>
        <w:tc>
          <w:tcPr>
            <w:tcW w:w="1900" w:type="dxa"/>
            <w:vAlign w:val="bottom"/>
            <w:gridSpan w:val="2"/>
            <w:vMerge w:val="continue"/>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9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60" w:type="dxa"/>
            <w:vAlign w:val="bottom"/>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20" w:type="dxa"/>
            <w:vAlign w:val="bottom"/>
            <w:gridSpan w:val="9"/>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0" w:type="dxa"/>
            <w:vAlign w:val="bottom"/>
          </w:tcPr>
          <w:p>
            <w:pPr>
              <w:ind w:left="14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4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64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Acquired (A)</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 Disposed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 (D) (Instr.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3, 4 and 5)</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Reported</w:t>
            </w: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gridSpan w:val="2"/>
            <w:vMerge w:val="restart"/>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0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60" w:type="dxa"/>
            <w:vAlign w:val="bottom"/>
            <w:vMerge w:val="restart"/>
          </w:tcPr>
          <w:p>
            <w:pPr>
              <w:ind w:left="100"/>
              <w:spacing w:after="0"/>
              <w:rPr>
                <w:sz w:val="20"/>
                <w:szCs w:val="20"/>
                <w:color w:val="auto"/>
              </w:rPr>
            </w:pPr>
            <w:r>
              <w:rPr>
                <w:rFonts w:ascii="Arial" w:cs="Arial" w:eastAsia="Arial" w:hAnsi="Arial"/>
                <w:sz w:val="26"/>
                <w:szCs w:val="26"/>
                <w:color w:val="0000FF"/>
                <w:vertAlign w:val="subscript"/>
              </w:rPr>
              <w:t>C</w:t>
            </w:r>
            <w:r>
              <w:rPr>
                <w:rFonts w:ascii="Arial" w:cs="Arial" w:eastAsia="Arial" w:hAnsi="Arial"/>
                <w:sz w:val="11"/>
                <w:szCs w:val="11"/>
                <w:color w:val="008000"/>
              </w:rPr>
              <w:t>(1)</w:t>
            </w:r>
          </w:p>
        </w:tc>
        <w:tc>
          <w:tcPr>
            <w:tcW w:w="1000" w:type="dxa"/>
            <w:vAlign w:val="bottom"/>
          </w:tcPr>
          <w:p>
            <w:pPr>
              <w:spacing w:after="0"/>
              <w:rPr>
                <w:sz w:val="16"/>
                <w:szCs w:val="16"/>
                <w:color w:val="auto"/>
              </w:rPr>
            </w:pPr>
          </w:p>
        </w:tc>
        <w:tc>
          <w:tcPr>
            <w:tcW w:w="820" w:type="dxa"/>
            <w:vAlign w:val="bottom"/>
            <w:gridSpan w:val="2"/>
            <w:vMerge w:val="restart"/>
          </w:tcPr>
          <w:p>
            <w:pPr>
              <w:jc w:val="right"/>
              <w:ind w:right="342"/>
              <w:spacing w:after="0"/>
              <w:rPr>
                <w:sz w:val="20"/>
                <w:szCs w:val="20"/>
                <w:color w:val="auto"/>
              </w:rPr>
            </w:pPr>
            <w:r>
              <w:rPr>
                <w:rFonts w:ascii="Arial" w:cs="Arial" w:eastAsia="Arial" w:hAnsi="Arial"/>
                <w:sz w:val="11"/>
                <w:szCs w:val="11"/>
                <w:color w:val="008000"/>
              </w:rPr>
              <w:t>(3)</w:t>
            </w:r>
          </w:p>
        </w:tc>
        <w:tc>
          <w:tcPr>
            <w:tcW w:w="660" w:type="dxa"/>
            <w:vAlign w:val="bottom"/>
            <w:vMerge w:val="restart"/>
          </w:tcPr>
          <w:p>
            <w:pPr>
              <w:ind w:left="240"/>
              <w:spacing w:after="0"/>
              <w:rPr>
                <w:sz w:val="20"/>
                <w:szCs w:val="20"/>
                <w:color w:val="auto"/>
              </w:rPr>
            </w:pPr>
            <w:r>
              <w:rPr>
                <w:rFonts w:ascii="Arial" w:cs="Arial" w:eastAsia="Arial" w:hAnsi="Arial"/>
                <w:sz w:val="11"/>
                <w:szCs w:val="11"/>
                <w:color w:val="008000"/>
              </w:rPr>
              <w:t>(3)</w:t>
            </w:r>
          </w:p>
        </w:tc>
        <w:tc>
          <w:tcPr>
            <w:tcW w:w="100" w:type="dxa"/>
            <w:vAlign w:val="bottom"/>
          </w:tcPr>
          <w:p>
            <w:pPr>
              <w:spacing w:after="0"/>
              <w:rPr>
                <w:sz w:val="16"/>
                <w:szCs w:val="16"/>
                <w:color w:val="auto"/>
              </w:rPr>
            </w:pPr>
          </w:p>
        </w:tc>
        <w:tc>
          <w:tcPr>
            <w:tcW w:w="600" w:type="dxa"/>
            <w:vAlign w:val="bottom"/>
          </w:tcPr>
          <w:p>
            <w:pPr>
              <w:jc w:val="center"/>
              <w:ind w:right="112"/>
              <w:spacing w:after="0"/>
              <w:rPr>
                <w:sz w:val="20"/>
                <w:szCs w:val="20"/>
                <w:color w:val="auto"/>
              </w:rPr>
            </w:pPr>
            <w:r>
              <w:rPr>
                <w:rFonts w:ascii="Arial" w:cs="Arial" w:eastAsia="Arial" w:hAnsi="Arial"/>
                <w:sz w:val="13"/>
                <w:szCs w:val="13"/>
                <w:color w:val="0000FF"/>
                <w:w w:val="93"/>
              </w:rPr>
              <w:t>Class A</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221,486</w:t>
            </w: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vMerge w:val="restart"/>
          </w:tcPr>
          <w:p>
            <w:pPr>
              <w:ind w:left="60"/>
              <w:spacing w:after="0" w:line="128"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4"/>
                <w:szCs w:val="4"/>
                <w:color w:val="auto"/>
              </w:rPr>
            </w:pPr>
          </w:p>
        </w:tc>
        <w:tc>
          <w:tcPr>
            <w:tcW w:w="1100" w:type="dxa"/>
            <w:vAlign w:val="bottom"/>
            <w:vMerge w:val="restart"/>
          </w:tcPr>
          <w:p>
            <w:pPr>
              <w:jc w:val="right"/>
              <w:ind w:right="179"/>
              <w:spacing w:after="0" w:line="128" w:lineRule="exact"/>
              <w:rPr>
                <w:sz w:val="20"/>
                <w:szCs w:val="20"/>
                <w:color w:val="auto"/>
              </w:rPr>
            </w:pPr>
            <w:r>
              <w:rPr>
                <w:rFonts w:ascii="Arial" w:cs="Arial" w:eastAsia="Arial" w:hAnsi="Arial"/>
                <w:sz w:val="13"/>
                <w:szCs w:val="13"/>
                <w:color w:val="0000FF"/>
              </w:rPr>
              <w:t>09/09/2019</w:t>
            </w:r>
          </w:p>
        </w:tc>
        <w:tc>
          <w:tcPr>
            <w:tcW w:w="114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000" w:type="dxa"/>
            <w:vAlign w:val="bottom"/>
            <w:vMerge w:val="restart"/>
          </w:tcPr>
          <w:p>
            <w:pPr>
              <w:ind w:left="440"/>
              <w:spacing w:after="0" w:line="128" w:lineRule="exact"/>
              <w:rPr>
                <w:sz w:val="20"/>
                <w:szCs w:val="20"/>
                <w:color w:val="auto"/>
              </w:rPr>
            </w:pPr>
            <w:r>
              <w:rPr>
                <w:rFonts w:ascii="Arial" w:cs="Arial" w:eastAsia="Arial" w:hAnsi="Arial"/>
                <w:sz w:val="13"/>
                <w:szCs w:val="13"/>
                <w:color w:val="0000FF"/>
              </w:rPr>
              <w:t>221,486</w:t>
            </w:r>
          </w:p>
        </w:tc>
        <w:tc>
          <w:tcPr>
            <w:tcW w:w="82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700" w:type="dxa"/>
            <w:vAlign w:val="bottom"/>
            <w:gridSpan w:val="2"/>
            <w:vMerge w:val="restart"/>
          </w:tcPr>
          <w:p>
            <w:pPr>
              <w:ind w:left="80"/>
              <w:spacing w:after="0" w:line="128" w:lineRule="exact"/>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4"/>
                <w:szCs w:val="4"/>
                <w:color w:val="auto"/>
              </w:rPr>
            </w:pPr>
          </w:p>
        </w:tc>
        <w:tc>
          <w:tcPr>
            <w:tcW w:w="740" w:type="dxa"/>
            <w:vAlign w:val="bottom"/>
            <w:gridSpan w:val="2"/>
            <w:vMerge w:val="restart"/>
          </w:tcPr>
          <w:p>
            <w:pPr>
              <w:jc w:val="right"/>
              <w:ind w:right="26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vMerge w:val="restart"/>
          </w:tcPr>
          <w:p>
            <w:pPr>
              <w:ind w:left="420"/>
              <w:spacing w:after="0" w:line="128" w:lineRule="exact"/>
              <w:rPr>
                <w:sz w:val="20"/>
                <w:szCs w:val="20"/>
                <w:color w:val="auto"/>
              </w:rPr>
            </w:pPr>
            <w:r>
              <w:rPr>
                <w:rFonts w:ascii="Arial" w:cs="Arial" w:eastAsia="Arial" w:hAnsi="Arial"/>
                <w:sz w:val="13"/>
                <w:szCs w:val="13"/>
                <w:color w:val="0000FF"/>
              </w:rPr>
              <w:t>0</w:t>
            </w:r>
          </w:p>
        </w:tc>
        <w:tc>
          <w:tcPr>
            <w:tcW w:w="340" w:type="dxa"/>
            <w:vAlign w:val="bottom"/>
          </w:tcPr>
          <w:p>
            <w:pPr>
              <w:spacing w:after="0"/>
              <w:rPr>
                <w:sz w:val="4"/>
                <w:szCs w:val="4"/>
                <w:color w:val="auto"/>
              </w:rPr>
            </w:pPr>
          </w:p>
        </w:tc>
        <w:tc>
          <w:tcPr>
            <w:tcW w:w="620" w:type="dxa"/>
            <w:vAlign w:val="bottom"/>
            <w:vMerge w:val="restart"/>
          </w:tcPr>
          <w:p>
            <w:pPr>
              <w:ind w:left="360"/>
              <w:spacing w:after="0" w:line="128" w:lineRule="exact"/>
              <w:rPr>
                <w:sz w:val="20"/>
                <w:szCs w:val="20"/>
                <w:color w:val="auto"/>
              </w:rPr>
            </w:pPr>
            <w:r>
              <w:rPr>
                <w:rFonts w:ascii="Arial" w:cs="Arial" w:eastAsia="Arial" w:hAnsi="Arial"/>
                <w:sz w:val="13"/>
                <w:szCs w:val="13"/>
                <w:color w:val="0000FF"/>
              </w:rPr>
              <w:t>I</w:t>
            </w:r>
          </w:p>
        </w:tc>
        <w:tc>
          <w:tcPr>
            <w:tcW w:w="14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ind w:left="500"/>
              <w:spacing w:after="0" w:line="80" w:lineRule="exact"/>
              <w:rPr>
                <w:sz w:val="20"/>
                <w:szCs w:val="20"/>
                <w:color w:val="auto"/>
              </w:rPr>
            </w:pPr>
            <w:r>
              <w:rPr>
                <w:rFonts w:ascii="Arial" w:cs="Arial" w:eastAsia="Arial" w:hAnsi="Arial"/>
                <w:sz w:val="9"/>
                <w:szCs w:val="9"/>
                <w:color w:val="008000"/>
              </w:rPr>
              <w:t>(2)</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center"/>
              <w:ind w:right="112"/>
              <w:spacing w:after="0"/>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ind w:left="60"/>
              <w:spacing w:after="0" w:line="146" w:lineRule="exact"/>
              <w:rPr>
                <w:sz w:val="20"/>
                <w:szCs w:val="20"/>
                <w:color w:val="auto"/>
              </w:rPr>
            </w:pPr>
            <w:r>
              <w:rPr>
                <w:rFonts w:ascii="Arial" w:cs="Arial" w:eastAsia="Arial" w:hAnsi="Arial"/>
                <w:sz w:val="13"/>
                <w:szCs w:val="13"/>
                <w:color w:val="0000FF"/>
              </w:rPr>
              <w:t>footnote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20" w:firstLine="6"/>
        <w:spacing w:after="0" w:line="277"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Reflects the voluntary conversion of Class B Common Stock into Class A Common Stock. No shares have been sold by the Reporting Person and the shares remain subject to a Lock-Up Agreement for a period of 180 days following the date of the Final Prospectus relating to the initial public offering of Class A Common Stock of the Issuer pursuant to a Registration Statement filed by the Issuer with the Securities and Exchange Commission. The terms of the Lock-Up Agreement permit the conversion of Class B Common Stock into Class A Common Stock by the Reporting Person during the lock-up period.</w:t>
      </w:r>
    </w:p>
    <w:p>
      <w:pPr>
        <w:spacing w:after="0" w:line="12" w:lineRule="exact"/>
        <w:rPr>
          <w:rFonts w:ascii="Arial" w:cs="Arial" w:eastAsia="Arial" w:hAnsi="Arial"/>
          <w:sz w:val="12"/>
          <w:szCs w:val="12"/>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Kelly Steckelberg Trust dated July 29, 2006, for which the Reporting Person serves as trustee.</w:t>
      </w:r>
    </w:p>
    <w:p>
      <w:pPr>
        <w:spacing w:after="0" w:line="49" w:lineRule="exact"/>
        <w:rPr>
          <w:rFonts w:ascii="Arial" w:cs="Arial" w:eastAsia="Arial" w:hAnsi="Arial"/>
          <w:sz w:val="13"/>
          <w:szCs w:val="13"/>
          <w:color w:val="008000"/>
        </w:rPr>
      </w:pPr>
    </w:p>
    <w:p>
      <w:pPr>
        <w:ind w:left="40" w:right="340" w:firstLine="6"/>
        <w:spacing w:after="0" w:line="265"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Following the closing of the Issuer's IPO, each 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Following the closing of the IPO,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IPO.</w:t>
      </w:r>
    </w:p>
    <w:p>
      <w:pPr>
        <w:spacing w:after="0" w:line="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6" w:lineRule="exact"/>
        <w:rPr>
          <w:sz w:val="24"/>
          <w:szCs w:val="24"/>
          <w:color w:val="auto"/>
        </w:rPr>
      </w:pPr>
    </w:p>
    <w:p>
      <w:pPr>
        <w:ind w:left="40" w:right="500"/>
        <w:spacing w:after="0" w:line="260" w:lineRule="auto"/>
        <w:rPr>
          <w:sz w:val="20"/>
          <w:szCs w:val="20"/>
          <w:color w:val="auto"/>
        </w:rPr>
      </w:pPr>
      <w:r>
        <w:rPr>
          <w:rFonts w:ascii="Arial" w:cs="Arial" w:eastAsia="Arial" w:hAnsi="Arial"/>
          <w:sz w:val="13"/>
          <w:szCs w:val="13"/>
          <w:color w:val="008000"/>
        </w:rPr>
        <w:t>The Reporting Person's Form 3 filed on April 17, 2019 inadvertently reported 8,000 shares of Class B Common Stock held directly. Those shares were previously transferred in a gift transaction and therefore should not have been reported on the Form 3.</w:t>
      </w:r>
    </w:p>
    <w:p>
      <w:pPr>
        <w:spacing w:after="0" w:line="3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Aparna Bawa,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09/11/2019</w:t>
            </w:r>
          </w:p>
        </w:tc>
        <w:tc>
          <w:tcPr>
            <w:tcW w:w="0" w:type="dxa"/>
            <w:vAlign w:val="bottom"/>
          </w:tcPr>
          <w:p>
            <w:pPr>
              <w:spacing w:after="0"/>
              <w:rPr>
                <w:sz w:val="1"/>
                <w:szCs w:val="1"/>
                <w:color w:val="auto"/>
              </w:rPr>
            </w:pPr>
          </w:p>
        </w:tc>
      </w:tr>
      <w:tr>
        <w:trPr>
          <w:trHeight w:val="91"/>
        </w:trPr>
        <w:tc>
          <w:tcPr>
            <w:tcW w:w="2100" w:type="dxa"/>
            <w:vAlign w:val="bottom"/>
            <w:tcBorders>
              <w:top w:val="single" w:sz="8" w:color="auto"/>
              <w:bottom w:val="single" w:sz="8" w:color="auto"/>
            </w:tcBorders>
            <w:gridSpan w:val="2"/>
            <w:vMerge w:val="restart"/>
          </w:tcPr>
          <w:p>
            <w:pPr>
              <w:spacing w:after="0" w:line="192" w:lineRule="exact"/>
              <w:rPr>
                <w:sz w:val="20"/>
                <w:szCs w:val="20"/>
                <w:color w:val="auto"/>
              </w:rPr>
            </w:pPr>
            <w:r>
              <w:rPr>
                <w:rFonts w:ascii="Arial" w:cs="Arial" w:eastAsia="Arial" w:hAnsi="Arial"/>
                <w:sz w:val="17"/>
                <w:szCs w:val="17"/>
                <w:color w:val="0000FF"/>
              </w:rPr>
              <w:t>Fact</w:t>
            </w: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1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7"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2019-12-24T08:33:55Z</dcterms:created>
  <dcterms:modified xsi:type="dcterms:W3CDTF">2019-12-24T08:33:55Z</dcterms:modified>
</cp:coreProperties>
</file>