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202565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CUSIP No. 9890L101</w:t>
            </w:r>
          </w:p>
        </w:tc>
        <w:tc>
          <w:tcPr>
            <w:tcW w:w="100" w:type="dxa"/>
            <w:vAlign w:val="bottom"/>
          </w:tcPr>
          <w:p>
            <w:pPr>
              <w:spacing w:after="0"/>
              <w:rPr>
                <w:sz w:val="20"/>
                <w:szCs w:val="20"/>
                <w:color w:val="auto"/>
              </w:rPr>
            </w:pPr>
          </w:p>
        </w:tc>
        <w:tc>
          <w:tcPr>
            <w:tcW w:w="71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040" w:type="dxa"/>
            <w:vAlign w:val="bottom"/>
            <w:gridSpan w:val="2"/>
          </w:tcPr>
          <w:p>
            <w:pPr>
              <w:ind w:left="1220"/>
              <w:spacing w:after="0"/>
              <w:rPr>
                <w:sz w:val="20"/>
                <w:szCs w:val="20"/>
                <w:color w:val="auto"/>
              </w:rPr>
            </w:pPr>
            <w:r>
              <w:rPr>
                <w:rFonts w:ascii="Arial" w:cs="Arial" w:eastAsia="Arial" w:hAnsi="Arial"/>
                <w:sz w:val="18"/>
                <w:szCs w:val="18"/>
                <w:color w:val="auto"/>
                <w:w w:val="86"/>
              </w:rPr>
              <w:t>Page 2 of 6</w:t>
            </w:r>
          </w:p>
        </w:tc>
        <w:tc>
          <w:tcPr>
            <w:tcW w:w="0" w:type="dxa"/>
            <w:vAlign w:val="bottom"/>
          </w:tcPr>
          <w:p>
            <w:pPr>
              <w:spacing w:after="0"/>
              <w:rPr>
                <w:sz w:val="1"/>
                <w:szCs w:val="1"/>
                <w:color w:val="auto"/>
              </w:rPr>
            </w:pPr>
          </w:p>
        </w:tc>
      </w:tr>
      <w:tr>
        <w:trPr>
          <w:trHeight w:val="270"/>
        </w:trPr>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spacing w:after="0"/>
              <w:rPr>
                <w:sz w:val="23"/>
                <w:szCs w:val="23"/>
                <w:color w:val="auto"/>
              </w:rPr>
            </w:pPr>
          </w:p>
        </w:tc>
        <w:tc>
          <w:tcPr>
            <w:tcW w:w="340" w:type="dxa"/>
            <w:vAlign w:val="bottom"/>
            <w:tcBorders>
              <w:bottom w:val="single" w:sz="8" w:color="auto"/>
            </w:tcBorders>
            <w:gridSpan w:val="2"/>
          </w:tcPr>
          <w:p>
            <w:pPr>
              <w:spacing w:after="0"/>
              <w:rPr>
                <w:sz w:val="23"/>
                <w:szCs w:val="23"/>
                <w:color w:val="auto"/>
              </w:rPr>
            </w:pPr>
          </w:p>
        </w:tc>
        <w:tc>
          <w:tcPr>
            <w:tcW w:w="71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5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19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Eric S. Yuan</w:t>
            </w:r>
          </w:p>
        </w:tc>
        <w:tc>
          <w:tcPr>
            <w:tcW w:w="1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5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9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0"/>
              </w:rPr>
              <w:t>(b)</w:t>
            </w:r>
          </w:p>
        </w:tc>
        <w:tc>
          <w:tcPr>
            <w:tcW w:w="72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712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5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19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71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5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60" w:type="dxa"/>
            <w:vAlign w:val="bottom"/>
            <w:tcBorders>
              <w:lef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8"/>
              </w:rPr>
              <w:t>NUMBER OF</w:t>
            </w:r>
          </w:p>
        </w:tc>
        <w:tc>
          <w:tcPr>
            <w:tcW w:w="6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93,750(1)(3)</w:t>
            </w: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4"/>
              </w:rPr>
              <w:t>SHARES</w:t>
            </w:r>
          </w:p>
        </w:tc>
        <w:tc>
          <w:tcPr>
            <w:tcW w:w="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20" w:type="dxa"/>
            <w:vAlign w:val="bottom"/>
            <w:vMerge w:val="restart"/>
          </w:tcPr>
          <w:p>
            <w:pPr>
              <w:ind w:left="180"/>
              <w:spacing w:after="0"/>
              <w:rPr>
                <w:sz w:val="20"/>
                <w:szCs w:val="20"/>
                <w:color w:val="auto"/>
              </w:rPr>
            </w:pPr>
            <w:r>
              <w:rPr>
                <w:rFonts w:ascii="Arial" w:cs="Arial" w:eastAsia="Arial" w:hAnsi="Arial"/>
                <w:sz w:val="18"/>
                <w:szCs w:val="18"/>
                <w:color w:val="auto"/>
              </w:rPr>
              <w:t>22,546,642(2)(3)</w:t>
            </w:r>
          </w:p>
        </w:tc>
        <w:tc>
          <w:tcPr>
            <w:tcW w:w="1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9"/>
              </w:rPr>
              <w:t>OWNED BY</w:t>
            </w:r>
          </w:p>
        </w:tc>
        <w:tc>
          <w:tcPr>
            <w:tcW w:w="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7120" w:type="dxa"/>
            <w:vAlign w:val="bottom"/>
            <w:tcBorders>
              <w:bottom w:val="single" w:sz="8" w:color="auto"/>
            </w:tcBorders>
            <w:vMerge w:val="continue"/>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8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9"/>
              </w:rPr>
              <w:t>EACH</w:t>
            </w:r>
          </w:p>
        </w:tc>
        <w:tc>
          <w:tcPr>
            <w:tcW w:w="6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71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2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2"/>
              </w:rPr>
              <w:t>PERSON</w:t>
            </w:r>
          </w:p>
        </w:tc>
        <w:tc>
          <w:tcPr>
            <w:tcW w:w="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93,750(1)(3)</w:t>
            </w:r>
          </w:p>
        </w:tc>
        <w:tc>
          <w:tcPr>
            <w:tcW w:w="1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8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6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71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120" w:type="dxa"/>
            <w:vAlign w:val="bottom"/>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22,546,642(2)(3)</w:t>
            </w: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w w:val="70"/>
              </w:rPr>
              <w:t>AGGREGATE</w:t>
            </w:r>
          </w:p>
        </w:tc>
        <w:tc>
          <w:tcPr>
            <w:tcW w:w="340" w:type="dxa"/>
            <w:vAlign w:val="bottom"/>
            <w:gridSpan w:val="2"/>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1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22,640,392</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500" w:type="dxa"/>
            <w:vAlign w:val="bottom"/>
            <w:gridSpan w:val="5"/>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5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5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7.7% of capital stock, 8.4% of Class A Common Stock (3)(4)(5)</w:t>
            </w: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5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Represents 93,750 shares of Class B Common Stock subject to options exercisable within 60 days of December 31, 2022 held by Mr. Yuan</w:t>
      </w:r>
    </w:p>
    <w:p>
      <w:pPr>
        <w:spacing w:after="0" w:line="34" w:lineRule="exact"/>
        <w:rPr>
          <w:rFonts w:ascii="Arial" w:cs="Arial" w:eastAsia="Arial" w:hAnsi="Arial"/>
          <w:sz w:val="17"/>
          <w:szCs w:val="17"/>
          <w:b w:val="1"/>
          <w:bCs w:val="1"/>
          <w:color w:val="auto"/>
        </w:rPr>
      </w:pPr>
    </w:p>
    <w:p>
      <w:pPr>
        <w:ind w:left="424" w:right="460" w:hanging="424"/>
        <w:spacing w:after="0" w:line="250"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Represents 22,527,492 shares of Class B Common Stock held of record by Zheng Yuan and Hongyu Zhang, cotrustees of the 2018 Yuan and Zhang Revocable Trust, for which Mr. Yuan and his spouse serve as cotrustees.</w:t>
      </w:r>
    </w:p>
    <w:p>
      <w:pPr>
        <w:jc w:val="both"/>
        <w:ind w:left="424" w:right="440" w:hanging="424"/>
        <w:spacing w:after="0" w:line="250"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b w:val="1"/>
          <w:bCs w:val="1"/>
          <w:color w:val="auto"/>
        </w:rPr>
      </w:pPr>
    </w:p>
    <w:p>
      <w:pPr>
        <w:ind w:left="424" w:right="320" w:hanging="424"/>
        <w:spacing w:after="0" w:line="250"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percent of class was calculated based on (i) 246,494,822 shares of Class A Common Stock and (ii) 46,669,611 shares of Class B Common Stock outstanding as of December 31, 2022.</w:t>
      </w:r>
    </w:p>
    <w:p>
      <w:pPr>
        <w:ind w:left="424" w:right="100" w:hanging="424"/>
        <w:spacing w:after="0" w:line="270" w:lineRule="auto"/>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22,621,242 shares of Class B Common Stock held by Eric S. Yuan represent 31.7% of the aggregate combined voting power of the Class A Common Stock and Class B Common Stock.</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6</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pacing w:after="0" w:line="121" w:lineRule="exact"/>
        <w:rPr>
          <w:sz w:val="20"/>
          <w:szCs w:val="20"/>
          <w:color w:val="auto"/>
        </w:rPr>
      </w:pPr>
    </w:p>
    <w:p>
      <w:pPr>
        <w:ind w:left="1120" w:hanging="311"/>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120" w:hanging="321"/>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120" w:right="746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120" w:right="8140" w:hanging="311"/>
        <w:spacing w:after="0" w:line="375"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Persons Filing: Eric S. Yuan</w:t>
      </w:r>
    </w:p>
    <w:p>
      <w:pPr>
        <w:spacing w:after="0" w:line="1" w:lineRule="exact"/>
        <w:rPr>
          <w:rFonts w:ascii="Arial" w:cs="Arial" w:eastAsia="Arial" w:hAnsi="Arial"/>
          <w:sz w:val="18"/>
          <w:szCs w:val="18"/>
          <w:color w:val="auto"/>
        </w:rPr>
      </w:pPr>
    </w:p>
    <w:p>
      <w:pPr>
        <w:ind w:left="1120" w:hanging="32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120" w:right="742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9" w:lineRule="exact"/>
        <w:rPr>
          <w:rFonts w:ascii="Arial" w:cs="Arial" w:eastAsia="Arial" w:hAnsi="Arial"/>
          <w:sz w:val="18"/>
          <w:szCs w:val="18"/>
          <w:color w:val="auto"/>
        </w:rPr>
      </w:pPr>
    </w:p>
    <w:p>
      <w:pPr>
        <w:ind w:left="1120" w:hanging="31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17" w:lineRule="exact"/>
        <w:rPr>
          <w:rFonts w:ascii="Arial" w:cs="Arial" w:eastAsia="Arial" w:hAnsi="Arial"/>
          <w:sz w:val="18"/>
          <w:szCs w:val="18"/>
          <w:color w:val="auto"/>
        </w:rPr>
      </w:pPr>
    </w:p>
    <w:p>
      <w:pPr>
        <w:ind w:left="1120" w:hanging="32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7" w:lineRule="exact"/>
        <w:rPr>
          <w:rFonts w:ascii="Arial" w:cs="Arial" w:eastAsia="Arial" w:hAnsi="Arial"/>
          <w:sz w:val="18"/>
          <w:szCs w:val="18"/>
          <w:color w:val="auto"/>
        </w:rPr>
      </w:pPr>
    </w:p>
    <w:p>
      <w:pPr>
        <w:ind w:left="1120" w:right="8700" w:hanging="311"/>
        <w:spacing w:after="0" w:line="500"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120" w:hanging="311"/>
        <w:spacing w:after="0" w:line="207" w:lineRule="exact"/>
        <w:tabs>
          <w:tab w:leader="none" w:pos="11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120" w:hanging="321"/>
        <w:spacing w:after="0" w:line="207" w:lineRule="exact"/>
        <w:tabs>
          <w:tab w:leader="none" w:pos="11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120" w:hanging="311"/>
        <w:spacing w:after="0" w:line="207" w:lineRule="exact"/>
        <w:tabs>
          <w:tab w:leader="none" w:pos="11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120" w:hanging="321"/>
        <w:spacing w:after="0" w:line="207" w:lineRule="exact"/>
        <w:tabs>
          <w:tab w:leader="none" w:pos="11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120" w:hanging="311"/>
        <w:spacing w:after="0" w:line="207" w:lineRule="exact"/>
        <w:tabs>
          <w:tab w:leader="none" w:pos="11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120" w:hanging="291"/>
        <w:spacing w:after="0" w:line="207" w:lineRule="exact"/>
        <w:tabs>
          <w:tab w:leader="none" w:pos="11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6</w:t>
      </w:r>
    </w:p>
    <w:p>
      <w:pPr>
        <w:spacing w:after="0" w:line="233" w:lineRule="exact"/>
        <w:rPr>
          <w:sz w:val="20"/>
          <w:szCs w:val="20"/>
          <w:color w:val="auto"/>
        </w:rPr>
      </w:pPr>
    </w:p>
    <w:p>
      <w:pPr>
        <w:ind w:left="1220" w:hanging="455"/>
        <w:spacing w:after="0" w:line="207" w:lineRule="exact"/>
        <w:tabs>
          <w:tab w:leader="none" w:pos="12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60" w:right="20" w:hanging="995"/>
        <w:spacing w:after="0" w:line="223" w:lineRule="exact"/>
        <w:tabs>
          <w:tab w:leader="none" w:pos="1207"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4"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117" w:lineRule="exact"/>
        <w:rPr>
          <w:rFonts w:ascii="Arial" w:cs="Arial" w:eastAsia="Arial" w:hAnsi="Arial"/>
          <w:sz w:val="18"/>
          <w:szCs w:val="18"/>
          <w:color w:val="auto"/>
        </w:rPr>
      </w:pPr>
    </w:p>
    <w:p>
      <w:pPr>
        <w:ind w:left="1220" w:hanging="455"/>
        <w:spacing w:after="0" w:line="207" w:lineRule="exact"/>
        <w:tabs>
          <w:tab w:leader="none" w:pos="12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 If filing as a non-U.S. institution in accordance with Rule</w:t>
      </w:r>
    </w:p>
    <w:p>
      <w:pPr>
        <w:spacing w:after="0" w:line="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760" w:hanging="995"/>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See response in Row 9 on page 2 for Reporting Person</w:t>
      </w:r>
    </w:p>
    <w:p>
      <w:pPr>
        <w:spacing w:after="0" w:line="117" w:lineRule="exact"/>
        <w:rPr>
          <w:rFonts w:ascii="Arial" w:cs="Arial" w:eastAsia="Arial" w:hAnsi="Arial"/>
          <w:sz w:val="18"/>
          <w:szCs w:val="18"/>
          <w:color w:val="auto"/>
        </w:rPr>
      </w:pPr>
    </w:p>
    <w:p>
      <w:pPr>
        <w:ind w:left="1760" w:hanging="995"/>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See response in Row 11 on page 2 for Reporting Person</w:t>
      </w:r>
    </w:p>
    <w:p>
      <w:pPr>
        <w:spacing w:after="0" w:line="117" w:lineRule="exact"/>
        <w:rPr>
          <w:rFonts w:ascii="Arial" w:cs="Arial" w:eastAsia="Arial" w:hAnsi="Arial"/>
          <w:sz w:val="18"/>
          <w:szCs w:val="18"/>
          <w:color w:val="auto"/>
        </w:rPr>
      </w:pPr>
    </w:p>
    <w:p>
      <w:pPr>
        <w:ind w:left="1760" w:hanging="995"/>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760" w:right="6400" w:hanging="549"/>
        <w:spacing w:after="0" w:line="375"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93,750</w:t>
      </w:r>
    </w:p>
    <w:p>
      <w:pPr>
        <w:spacing w:after="0" w:line="1" w:lineRule="exact"/>
        <w:rPr>
          <w:rFonts w:ascii="Arial" w:cs="Arial" w:eastAsia="Arial" w:hAnsi="Arial"/>
          <w:sz w:val="18"/>
          <w:szCs w:val="18"/>
          <w:color w:val="auto"/>
        </w:rPr>
      </w:pPr>
    </w:p>
    <w:p>
      <w:pPr>
        <w:ind w:left="1760" w:right="6220" w:hanging="549"/>
        <w:spacing w:after="0" w:line="375"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22,546,642</w:t>
      </w:r>
    </w:p>
    <w:p>
      <w:pPr>
        <w:spacing w:after="0" w:line="1" w:lineRule="exact"/>
        <w:rPr>
          <w:rFonts w:ascii="Arial" w:cs="Arial" w:eastAsia="Arial" w:hAnsi="Arial"/>
          <w:sz w:val="18"/>
          <w:szCs w:val="18"/>
          <w:color w:val="auto"/>
        </w:rPr>
      </w:pPr>
    </w:p>
    <w:p>
      <w:pPr>
        <w:ind w:left="1760" w:right="5680" w:hanging="549"/>
        <w:spacing w:after="0" w:line="375"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93,750</w:t>
      </w:r>
    </w:p>
    <w:p>
      <w:pPr>
        <w:spacing w:after="0" w:line="1" w:lineRule="exact"/>
        <w:rPr>
          <w:rFonts w:ascii="Arial" w:cs="Arial" w:eastAsia="Arial" w:hAnsi="Arial"/>
          <w:sz w:val="18"/>
          <w:szCs w:val="18"/>
          <w:color w:val="auto"/>
        </w:rPr>
      </w:pPr>
    </w:p>
    <w:p>
      <w:pPr>
        <w:ind w:left="1760" w:right="5500" w:hanging="549"/>
        <w:spacing w:after="0" w:line="402"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22,546,642</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6</w:t>
      </w:r>
    </w:p>
    <w:p>
      <w:pPr>
        <w:spacing w:after="0" w:line="200" w:lineRule="exact"/>
        <w:rPr>
          <w:sz w:val="20"/>
          <w:szCs w:val="20"/>
          <w:color w:val="auto"/>
        </w:rPr>
      </w:pPr>
    </w:p>
    <w:p>
      <w:pPr>
        <w:spacing w:after="0" w:line="2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880"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880" w:hanging="890"/>
        <w:spacing w:after="0" w:line="282"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6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S. Yuan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2023-02-14T15:37:18Z</dcterms:created>
  <dcterms:modified xsi:type="dcterms:W3CDTF">2023-02-14T15:37:18Z</dcterms:modified>
</cp:coreProperties>
</file>