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200" w:space="700"/>
            <w:col w:w="3103" w:space="720"/>
            <w:col w:w="3357"/>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2180" w:type="dxa"/>
            <w:vAlign w:val="bottom"/>
            <w:gridSpan w:val="4"/>
          </w:tcPr>
          <w:p>
            <w:pPr>
              <w:ind w:left="60"/>
              <w:spacing w:after="0"/>
              <w:rPr>
                <w:sz w:val="20"/>
                <w:szCs w:val="20"/>
                <w:color w:val="auto"/>
              </w:rPr>
            </w:pPr>
            <w:r>
              <w:rPr>
                <w:rFonts w:ascii="Arial" w:cs="Arial" w:eastAsia="Arial" w:hAnsi="Arial"/>
                <w:sz w:val="12"/>
                <w:szCs w:val="12"/>
                <w:b w:val="1"/>
                <w:bCs w:val="1"/>
                <w:color w:val="auto"/>
                <w:w w:val="95"/>
              </w:rPr>
              <w:t>4. Securities Acquired (A) or Disposed</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40"/>
              <w:spacing w:after="0" w:line="128"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ind w:right="48"/>
              <w:spacing w:after="0" w:line="129" w:lineRule="exact"/>
              <w:rPr>
                <w:sz w:val="20"/>
                <w:szCs w:val="20"/>
                <w:color w:val="auto"/>
              </w:rPr>
            </w:pPr>
            <w:r>
              <w:rPr>
                <w:rFonts w:ascii="Arial" w:cs="Arial" w:eastAsia="Arial" w:hAnsi="Arial"/>
                <w:sz w:val="12"/>
                <w:szCs w:val="12"/>
                <w:b w:val="1"/>
                <w:bCs w:val="1"/>
                <w:color w:val="auto"/>
                <w:w w:val="93"/>
              </w:rPr>
              <w:t>(A) or</w:t>
            </w:r>
          </w:p>
        </w:tc>
        <w:tc>
          <w:tcPr>
            <w:tcW w:w="9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1"/>
              </w:rPr>
              <w:t>C</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ind w:left="4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1"/>
              </w:rPr>
              <w:t>12,100</w:t>
            </w:r>
            <w:r>
              <w:rPr>
                <w:rFonts w:ascii="Times New Roman" w:cs="Times New Roman" w:eastAsia="Times New Roman" w:hAnsi="Times New Roman"/>
                <w:sz w:val="21"/>
                <w:szCs w:val="21"/>
                <w:color w:val="008000"/>
                <w:w w:val="91"/>
                <w:vertAlign w:val="superscript"/>
              </w:rPr>
              <w:t>(1)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217</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103.9962</w:t>
            </w:r>
            <w:r>
              <w:rPr>
                <w:rFonts w:ascii="Times New Roman" w:cs="Times New Roman" w:eastAsia="Times New Roman" w:hAnsi="Times New Roman"/>
                <w:sz w:val="21"/>
                <w:szCs w:val="21"/>
                <w:color w:val="008000"/>
                <w:w w:val="93"/>
                <w:vertAlign w:val="superscript"/>
              </w:rPr>
              <w:t>(4)</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11,883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1,024</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105.0424</w:t>
            </w:r>
            <w:r>
              <w:rPr>
                <w:rFonts w:ascii="Times New Roman" w:cs="Times New Roman" w:eastAsia="Times New Roman" w:hAnsi="Times New Roman"/>
                <w:sz w:val="21"/>
                <w:szCs w:val="21"/>
                <w:color w:val="008000"/>
                <w:w w:val="93"/>
                <w:vertAlign w:val="superscript"/>
              </w:rPr>
              <w:t>(5)</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10,859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2,097</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106.2343</w:t>
            </w:r>
            <w:r>
              <w:rPr>
                <w:rFonts w:ascii="Times New Roman" w:cs="Times New Roman" w:eastAsia="Times New Roman" w:hAnsi="Times New Roman"/>
                <w:sz w:val="21"/>
                <w:szCs w:val="21"/>
                <w:color w:val="008000"/>
                <w:w w:val="93"/>
                <w:vertAlign w:val="superscript"/>
              </w:rPr>
              <w:t>(6)</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9"/>
              </w:rPr>
              <w:t>8,762</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8,466</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106.9122</w:t>
            </w:r>
            <w:r>
              <w:rPr>
                <w:rFonts w:ascii="Times New Roman" w:cs="Times New Roman" w:eastAsia="Times New Roman" w:hAnsi="Times New Roman"/>
                <w:sz w:val="21"/>
                <w:szCs w:val="21"/>
                <w:color w:val="008000"/>
                <w:w w:val="93"/>
                <w:vertAlign w:val="superscript"/>
              </w:rPr>
              <w:t>(7)</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rPr>
              <w:t>296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05/04/2026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296</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107.7331</w:t>
            </w:r>
            <w:r>
              <w:rPr>
                <w:rFonts w:ascii="Times New Roman" w:cs="Times New Roman" w:eastAsia="Times New Roman" w:hAnsi="Times New Roman"/>
                <w:sz w:val="21"/>
                <w:szCs w:val="21"/>
                <w:color w:val="008000"/>
                <w:w w:val="93"/>
                <w:vertAlign w:val="superscript"/>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jc w:val="center"/>
              <w:ind w:right="478"/>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13"/>
                <w:szCs w:val="13"/>
                <w:color w:val="0000FF"/>
                <w:w w:val="91"/>
              </w:rPr>
              <w:t>C</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ind w:left="45"/>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12,100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1,731</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ind w:left="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106.1338</w:t>
            </w:r>
            <w:r>
              <w:rPr>
                <w:rFonts w:ascii="Times New Roman" w:cs="Times New Roman" w:eastAsia="Times New Roman" w:hAnsi="Times New Roman"/>
                <w:sz w:val="21"/>
                <w:szCs w:val="21"/>
                <w:color w:val="008000"/>
                <w:w w:val="93"/>
                <w:vertAlign w:val="superscript"/>
              </w:rPr>
              <w:t>(9)</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8"/>
              </w:rPr>
              <w:t>10,369</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1,842</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107.1839</w:t>
            </w:r>
            <w:r>
              <w:rPr>
                <w:rFonts w:ascii="Times New Roman" w:cs="Times New Roman" w:eastAsia="Times New Roman" w:hAnsi="Times New Roman"/>
                <w:sz w:val="21"/>
                <w:szCs w:val="21"/>
                <w:color w:val="008000"/>
                <w:w w:val="93"/>
                <w:vertAlign w:val="superscript"/>
              </w:rPr>
              <w:t>(10)</w:t>
            </w: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9"/>
              </w:rPr>
              <w:t>8,527</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1,917</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9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108.224</w:t>
            </w:r>
            <w:r>
              <w:rPr>
                <w:rFonts w:ascii="Times New Roman" w:cs="Times New Roman" w:eastAsia="Times New Roman" w:hAnsi="Times New Roman"/>
                <w:sz w:val="21"/>
                <w:szCs w:val="21"/>
                <w:color w:val="008000"/>
                <w:w w:val="93"/>
                <w:vertAlign w:val="superscript"/>
              </w:rPr>
              <w:t>(11)</w:t>
            </w:r>
          </w:p>
        </w:tc>
        <w:tc>
          <w:tcPr>
            <w:tcW w:w="100" w:type="dxa"/>
            <w:vAlign w:val="bottom"/>
          </w:tcPr>
          <w:p>
            <w:pPr>
              <w:spacing w:after="0"/>
              <w:rPr>
                <w:sz w:val="21"/>
                <w:szCs w:val="21"/>
                <w:color w:val="auto"/>
              </w:rPr>
            </w:pPr>
          </w:p>
        </w:tc>
        <w:tc>
          <w:tcPr>
            <w:tcW w:w="11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7"/>
                <w:szCs w:val="17"/>
                <w:color w:val="0000FF"/>
                <w:w w:val="99"/>
              </w:rPr>
              <w:t>6,610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05/05/2026</w:t>
            </w: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vMerge w:val="restart"/>
          </w:tcPr>
          <w:p>
            <w:pPr>
              <w:jc w:val="center"/>
              <w:ind w:right="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340" w:type="dxa"/>
            <w:vAlign w:val="bottom"/>
          </w:tcPr>
          <w:p>
            <w:pPr>
              <w:spacing w:after="0"/>
              <w:rPr>
                <w:sz w:val="21"/>
                <w:szCs w:val="21"/>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6,610</w:t>
            </w:r>
          </w:p>
        </w:tc>
        <w:tc>
          <w:tcPr>
            <w:tcW w:w="420" w:type="dxa"/>
            <w:vAlign w:val="bottom"/>
            <w:vMerge w:val="restart"/>
          </w:tcPr>
          <w:p>
            <w:pPr>
              <w:jc w:val="center"/>
              <w:ind w:right="28"/>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109.0723</w:t>
            </w:r>
            <w:r>
              <w:rPr>
                <w:rFonts w:ascii="Times New Roman" w:cs="Times New Roman" w:eastAsia="Times New Roman" w:hAnsi="Times New Roman"/>
                <w:sz w:val="21"/>
                <w:szCs w:val="21"/>
                <w:color w:val="008000"/>
                <w:w w:val="93"/>
                <w:vertAlign w:val="superscript"/>
              </w:rPr>
              <w:t>(12)</w:t>
            </w:r>
          </w:p>
        </w:tc>
        <w:tc>
          <w:tcPr>
            <w:tcW w:w="480" w:type="dxa"/>
            <w:vAlign w:val="bottom"/>
          </w:tcPr>
          <w:p>
            <w:pPr>
              <w:spacing w:after="0"/>
              <w:rPr>
                <w:sz w:val="21"/>
                <w:szCs w:val="21"/>
                <w:color w:val="auto"/>
              </w:rPr>
            </w:pPr>
          </w:p>
        </w:tc>
        <w:tc>
          <w:tcPr>
            <w:tcW w:w="700" w:type="dxa"/>
            <w:vAlign w:val="bottom"/>
            <w:vMerge w:val="restart"/>
          </w:tcPr>
          <w:p>
            <w:pPr>
              <w:jc w:val="center"/>
              <w:ind w:right="478"/>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jc w:val="right"/>
              <w:ind w:right="141"/>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60" w:type="dxa"/>
            <w:vAlign w:val="bottom"/>
            <w:gridSpan w:val="3"/>
          </w:tcPr>
          <w:p>
            <w:pPr>
              <w:ind w:left="200"/>
              <w:spacing w:after="0"/>
              <w:rPr>
                <w:sz w:val="20"/>
                <w:szCs w:val="20"/>
                <w:color w:val="auto"/>
              </w:rPr>
            </w:pPr>
            <w:r>
              <w:rPr>
                <w:rFonts w:ascii="Arial" w:cs="Arial" w:eastAsia="Arial" w:hAnsi="Arial"/>
                <w:sz w:val="12"/>
                <w:szCs w:val="12"/>
                <w:b w:val="1"/>
                <w:bCs w:val="1"/>
                <w:color w:val="auto"/>
                <w:w w:val="99"/>
              </w:rPr>
              <w:t>6. Date Exercisable and</w:t>
            </w:r>
          </w:p>
        </w:tc>
        <w:tc>
          <w:tcPr>
            <w:tcW w:w="13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 Amount</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Securities</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560" w:type="dxa"/>
            <w:vAlign w:val="bottom"/>
            <w:gridSpan w:val="3"/>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jc w:val="right"/>
              <w:ind w:right="141"/>
              <w:spacing w:after="0" w:line="129"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3, 4 and 5)</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ind w:left="3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center"/>
              <w:ind w:left="184"/>
              <w:spacing w:after="0" w:line="129"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92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0000FF"/>
              </w:rPr>
              <w:t>Class A</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(13)</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05/04/2026</w:t>
            </w:r>
          </w:p>
        </w:tc>
        <w:tc>
          <w:tcPr>
            <w:tcW w:w="1140" w:type="dxa"/>
            <w:vAlign w:val="bottom"/>
          </w:tcPr>
          <w:p>
            <w:pPr>
              <w:spacing w:after="0"/>
              <w:rPr>
                <w:sz w:val="5"/>
                <w:szCs w:val="5"/>
                <w:color w:val="auto"/>
              </w:rPr>
            </w:pPr>
          </w:p>
        </w:tc>
        <w:tc>
          <w:tcPr>
            <w:tcW w:w="36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C</w:t>
            </w:r>
          </w:p>
        </w:tc>
        <w:tc>
          <w:tcPr>
            <w:tcW w:w="440" w:type="dxa"/>
            <w:vAlign w:val="bottom"/>
          </w:tcPr>
          <w:p>
            <w:pPr>
              <w:spacing w:after="0"/>
              <w:rPr>
                <w:sz w:val="5"/>
                <w:szCs w:val="5"/>
                <w:color w:val="auto"/>
              </w:rPr>
            </w:pP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3"/>
                <w:szCs w:val="13"/>
                <w:color w:val="0000FF"/>
              </w:rPr>
              <w:t>12,100</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(13)</w:t>
            </w:r>
          </w:p>
        </w:tc>
        <w:tc>
          <w:tcPr>
            <w:tcW w:w="84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rPr>
              <w:t>(13)</w:t>
            </w:r>
          </w:p>
        </w:tc>
        <w:tc>
          <w:tcPr>
            <w:tcW w:w="1340" w:type="dxa"/>
            <w:vAlign w:val="bottom"/>
            <w:gridSpan w:val="3"/>
            <w:vMerge w:val="restart"/>
          </w:tcPr>
          <w:p>
            <w:pPr>
              <w:ind w:left="140"/>
              <w:spacing w:after="0" w:line="155" w:lineRule="exact"/>
              <w:rPr>
                <w:sz w:val="20"/>
                <w:szCs w:val="20"/>
                <w:color w:val="auto"/>
              </w:rPr>
            </w:pPr>
            <w:r>
              <w:rPr>
                <w:rFonts w:ascii="Times New Roman" w:cs="Times New Roman" w:eastAsia="Times New Roman" w:hAnsi="Times New Roman"/>
                <w:sz w:val="13"/>
                <w:szCs w:val="13"/>
                <w:color w:val="0000FF"/>
              </w:rPr>
              <w:t xml:space="preserve">Common  </w:t>
            </w:r>
            <w:r>
              <w:rPr>
                <w:rFonts w:ascii="Times New Roman" w:cs="Times New Roman" w:eastAsia="Times New Roman" w:hAnsi="Times New Roman"/>
                <w:sz w:val="16"/>
                <w:szCs w:val="16"/>
                <w:color w:val="0000FF"/>
              </w:rPr>
              <w:t>12,100</w:t>
            </w:r>
          </w:p>
        </w:tc>
        <w:tc>
          <w:tcPr>
            <w:tcW w:w="100" w:type="dxa"/>
            <w:vAlign w:val="bottom"/>
          </w:tcPr>
          <w:p>
            <w:pPr>
              <w:spacing w:after="0"/>
              <w:rPr>
                <w:sz w:val="5"/>
                <w:szCs w:val="5"/>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00" w:type="dxa"/>
            <w:vAlign w:val="bottom"/>
            <w:gridSpan w:val="2"/>
            <w:vMerge w:val="restart"/>
          </w:tcPr>
          <w:p>
            <w:pPr>
              <w:ind w:left="180"/>
              <w:spacing w:after="0" w:line="155" w:lineRule="exact"/>
              <w:rPr>
                <w:sz w:val="20"/>
                <w:szCs w:val="20"/>
                <w:color w:val="auto"/>
              </w:rPr>
            </w:pPr>
            <w:r>
              <w:rPr>
                <w:rFonts w:ascii="Times New Roman" w:cs="Times New Roman" w:eastAsia="Times New Roman" w:hAnsi="Times New Roman"/>
                <w:sz w:val="11"/>
                <w:szCs w:val="11"/>
                <w:color w:val="0000FF"/>
              </w:rPr>
              <w:t>20,776,785</w:t>
            </w:r>
            <w:r>
              <w:rPr>
                <w:rFonts w:ascii="Times New Roman" w:cs="Times New Roman" w:eastAsia="Times New Roman" w:hAnsi="Times New Roman"/>
                <w:sz w:val="17"/>
                <w:szCs w:val="17"/>
                <w:color w:val="008000"/>
                <w:vertAlign w:val="superscript"/>
              </w:rPr>
              <w:t>(1)</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ind w:left="500"/>
              <w:spacing w:after="0" w:line="95" w:lineRule="exact"/>
              <w:rPr>
                <w:sz w:val="20"/>
                <w:szCs w:val="20"/>
                <w:color w:val="auto"/>
              </w:rPr>
            </w:pPr>
            <w:r>
              <w:rPr>
                <w:rFonts w:ascii="Times New Roman" w:cs="Times New Roman" w:eastAsia="Times New Roman" w:hAnsi="Times New Roman"/>
                <w:sz w:val="11"/>
                <w:szCs w:val="11"/>
                <w:color w:val="008000"/>
                <w:w w:val="93"/>
              </w:rPr>
              <w:t>(2)</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3"/>
                <w:szCs w:val="13"/>
                <w:color w:val="0000FF"/>
              </w:rPr>
              <w:t>Stock</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266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66950"/>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717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71780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(13)</w:t>
            </w: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(13)</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12,100</w:t>
            </w: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4"/>
                <w:szCs w:val="4"/>
                <w:color w:val="auto"/>
              </w:rPr>
            </w:pPr>
          </w:p>
        </w:tc>
        <w:tc>
          <w:tcPr>
            <w:tcW w:w="162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05/04/2026</w:t>
            </w:r>
          </w:p>
        </w:tc>
        <w:tc>
          <w:tcPr>
            <w:tcW w:w="13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12,100</w:t>
            </w:r>
          </w:p>
        </w:tc>
        <w:tc>
          <w:tcPr>
            <w:tcW w:w="6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2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4"/>
                <w:szCs w:val="4"/>
                <w:color w:val="auto"/>
              </w:rPr>
            </w:pPr>
          </w:p>
        </w:tc>
        <w:tc>
          <w:tcPr>
            <w:tcW w:w="54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20,764,685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60" w:type="dxa"/>
            <w:vAlign w:val="bottom"/>
            <w:vMerge w:val="restart"/>
          </w:tcPr>
          <w:p>
            <w:pPr>
              <w:ind w:left="20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71"/>
        </w:trPr>
        <w:tc>
          <w:tcPr>
            <w:tcW w:w="7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center"/>
              <w:ind w:lef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(14)</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(15)</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(15)</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38,282</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38,282</w:t>
            </w:r>
          </w:p>
        </w:tc>
        <w:tc>
          <w:tcPr>
            <w:tcW w:w="54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(14)</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(16)</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30,173</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30,173</w:t>
            </w:r>
          </w:p>
        </w:tc>
        <w:tc>
          <w:tcPr>
            <w:tcW w:w="54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360" w:firstLine="2"/>
        <w:spacing w:after="0" w:line="256"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removal of 36,796 shares that were inadvertently reported in the Reporting Persons Class B holdings, but should have been reported in Class A direct holdings, in the Form 4 filed on April 10, 2026, which report is deemed amended hereby.</w:t>
      </w:r>
    </w:p>
    <w:p>
      <w:pPr>
        <w:spacing w:after="0" w:line="16" w:lineRule="exact"/>
        <w:rPr>
          <w:rFonts w:ascii="Times New Roman" w:cs="Times New Roman" w:eastAsia="Times New Roman" w:hAnsi="Times New Roman"/>
          <w:sz w:val="13"/>
          <w:szCs w:val="13"/>
          <w:color w:val="008000"/>
        </w:rPr>
      </w:pPr>
    </w:p>
    <w:p>
      <w:pPr>
        <w:ind w:left="20" w:right="460" w:firstLine="2"/>
        <w:spacing w:after="0" w:line="256"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4" w:lineRule="exact"/>
        <w:rPr>
          <w:rFonts w:ascii="Times New Roman" w:cs="Times New Roman" w:eastAsia="Times New Roman" w:hAnsi="Times New Roman"/>
          <w:sz w:val="13"/>
          <w:szCs w:val="13"/>
          <w:color w:val="008000"/>
        </w:rPr>
      </w:pPr>
    </w:p>
    <w:p>
      <w:pPr>
        <w:jc w:val="both"/>
        <w:ind w:left="20" w:right="22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$103.54 to $104.46.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$104.545 to $105.525.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$105.55 to $106.535.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$106.54 to $107.515.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$107.545 to $107.835.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$105.625 to $106.59.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$106.635 to $107.54.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20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$107.735 to $108.605.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42"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$108.63 to $109.45.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36"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6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2026-05-06T16:30:05Z</dcterms:created>
  <dcterms:modified xsi:type="dcterms:W3CDTF">2026-05-06T16:30:05Z</dcterms:modified>
</cp:coreProperties>
</file>