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0001585857</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Zoom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Gordon Ritter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41911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3586743.38</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262100087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12/09/2024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30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40" w:type="dxa"/>
            <w:vAlign w:val="bottom"/>
          </w:tcPr>
          <w:p>
            <w:pPr>
              <w:spacing w:after="0"/>
              <w:rPr>
                <w:sz w:val="22"/>
                <w:szCs w:val="22"/>
                <w:color w:val="auto"/>
              </w:rPr>
            </w:pPr>
          </w:p>
        </w:tc>
      </w:tr>
      <w:tr>
        <w:trPr>
          <w:trHeight w:val="286"/>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40" w:type="dxa"/>
            <w:vAlign w:val="bottom"/>
          </w:tcPr>
          <w:p>
            <w:pPr>
              <w:spacing w:after="0"/>
              <w:rPr>
                <w:sz w:val="24"/>
                <w:szCs w:val="24"/>
                <w:color w:val="auto"/>
              </w:rPr>
            </w:pPr>
          </w:p>
        </w:tc>
      </w:tr>
      <w:tr>
        <w:trPr>
          <w:trHeight w:val="271"/>
        </w:trPr>
        <w:tc>
          <w:tcPr>
            <w:tcW w:w="1140" w:type="dxa"/>
            <w:vAlign w:val="bottom"/>
          </w:tcPr>
          <w:p>
            <w:pPr>
              <w:spacing w:after="0"/>
              <w:rPr>
                <w:sz w:val="23"/>
                <w:szCs w:val="23"/>
                <w:color w:val="auto"/>
              </w:rPr>
            </w:pP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Acquired from a</w:t>
            </w:r>
          </w:p>
        </w:tc>
        <w:tc>
          <w:tcPr>
            <w:tcW w:w="15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16"/>
        </w:trPr>
        <w:tc>
          <w:tcPr>
            <w:tcW w:w="1140" w:type="dxa"/>
            <w:vAlign w:val="bottom"/>
          </w:tcPr>
          <w:p>
            <w:pPr>
              <w:spacing w:after="0"/>
              <w:rPr>
                <w:sz w:val="18"/>
                <w:szCs w:val="18"/>
                <w:color w:val="auto"/>
              </w:rPr>
            </w:pPr>
          </w:p>
        </w:tc>
        <w:tc>
          <w:tcPr>
            <w:tcW w:w="304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distribution by a</w:t>
            </w:r>
          </w:p>
        </w:tc>
        <w:tc>
          <w:tcPr>
            <w:tcW w:w="150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EZP</w:t>
            </w:r>
          </w:p>
        </w:tc>
        <w:tc>
          <w:tcPr>
            <w:tcW w:w="268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7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40" w:type="dxa"/>
            <w:vAlign w:val="bottom"/>
          </w:tcPr>
          <w:p>
            <w:pPr>
              <w:ind w:left="340"/>
              <w:spacing w:after="0" w:line="269" w:lineRule="exact"/>
              <w:rPr>
                <w:sz w:val="20"/>
                <w:szCs w:val="20"/>
                <w:color w:val="auto"/>
              </w:rPr>
            </w:pPr>
            <w:r>
              <w:rPr>
                <w:rFonts w:ascii="Times New Roman" w:cs="Times New Roman" w:eastAsia="Times New Roman" w:hAnsi="Times New Roman"/>
                <w:sz w:val="31"/>
                <w:szCs w:val="31"/>
                <w:color w:val="auto"/>
                <w:vertAlign w:val="superscript"/>
              </w:rPr>
              <w:t>12/01/2016</w:t>
            </w:r>
            <w:r>
              <w:rPr>
                <w:rFonts w:ascii="Times New Roman" w:cs="Times New Roman" w:eastAsia="Times New Roman" w:hAnsi="Times New Roman"/>
                <w:sz w:val="17"/>
                <w:szCs w:val="17"/>
                <w:color w:val="auto"/>
              </w:rPr>
              <w:t xml:space="preserve"> partnership or</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Opportunity, LP</w:t>
            </w:r>
          </w:p>
        </w:tc>
        <w:tc>
          <w:tcPr>
            <w:tcW w:w="26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rPr>
              <w:t>41911</w:t>
            </w:r>
          </w:p>
        </w:tc>
        <w:tc>
          <w:tcPr>
            <w:tcW w:w="1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12/01/2016 None</w:t>
            </w:r>
          </w:p>
        </w:tc>
      </w:tr>
      <w:tr>
        <w:trPr>
          <w:trHeight w:val="282"/>
        </w:trPr>
        <w:tc>
          <w:tcPr>
            <w:tcW w:w="1140" w:type="dxa"/>
            <w:vAlign w:val="bottom"/>
          </w:tcPr>
          <w:p>
            <w:pPr>
              <w:spacing w:after="0"/>
              <w:rPr>
                <w:sz w:val="24"/>
                <w:szCs w:val="24"/>
                <w:color w:val="auto"/>
              </w:rPr>
            </w:pPr>
          </w:p>
        </w:tc>
        <w:tc>
          <w:tcPr>
            <w:tcW w:w="304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9"/>
              </w:rPr>
              <w:t>investment vehicle</w:t>
            </w:r>
          </w:p>
        </w:tc>
        <w:tc>
          <w:tcPr>
            <w:tcW w:w="1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shares to be sold by The Ritter-Metzler Revocable Trust DTD 11/06/2000.</w:t>
      </w:r>
    </w:p>
    <w:p>
      <w:pPr>
        <w:spacing w:after="0" w:line="56" w:lineRule="exact"/>
        <w:rPr>
          <w:sz w:val="20"/>
          <w:szCs w:val="20"/>
          <w:color w:val="auto"/>
        </w:rPr>
      </w:pPr>
    </w:p>
    <w:p>
      <w:pPr>
        <w:sectPr>
          <w:pgSz w:w="11900" w:h="16838" w:orient="portrait"/>
          <w:cols w:equalWidth="0" w:num="2">
            <w:col w:w="1140" w:space="720"/>
            <w:col w:w="93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12/09/2024</w:t>
      </w:r>
    </w:p>
    <w:p>
      <w:pPr>
        <w:spacing w:after="0" w:line="50" w:lineRule="exact"/>
        <w:rPr>
          <w:sz w:val="20"/>
          <w:szCs w:val="20"/>
          <w:color w:val="auto"/>
        </w:rPr>
      </w:pPr>
    </w:p>
    <w:p>
      <w:pPr>
        <w:sectPr>
          <w:pgSz w:w="11900" w:h="16838" w:orient="portrait"/>
          <w:cols w:equalWidth="0" w:num="2">
            <w:col w:w="1320" w:space="540"/>
            <w:col w:w="938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Gordon Ritter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2024-12-09T18:03:00Z</dcterms:created>
  <dcterms:modified xsi:type="dcterms:W3CDTF">2024-12-09T18:03:00Z</dcterms:modified>
</cp:coreProperties>
</file>