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jc w:val="center"/>
        <w:ind w:right="19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Zoom Video Communications,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Class A 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98980L101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2020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19" w:hanging="6"/>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6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54"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2"/>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8,970,783</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11,757,739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11,757,739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Investment Management Inc.</w:t>
      </w:r>
    </w:p>
    <w:p>
      <w:pPr>
        <w:ind w:left="740"/>
        <w:spacing w:after="0" w:line="238" w:lineRule="auto"/>
        <w:rPr>
          <w:sz w:val="20"/>
          <w:szCs w:val="20"/>
          <w:color w:val="auto"/>
        </w:rPr>
      </w:pPr>
      <w:r>
        <w:rPr>
          <w:rFonts w:ascii="Courier New" w:cs="Courier New" w:eastAsia="Courier New" w:hAnsi="Courier New"/>
          <w:sz w:val="18"/>
          <w:szCs w:val="18"/>
          <w:color w:val="auto"/>
        </w:rPr>
        <w:t>I.R.S. # 13-3040307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7,307,066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8,001,773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8,001,773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Zoom Video Communications,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55 ALMADEN BOULEVARD</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6TH FLOOR</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SAN JOSE CA 95113</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Morgan Stanley Investment Management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522 5th Avenue 6th Floor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(d)</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Class A 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98980L101</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19" w:hanging="948"/>
        <w:spacing w:after="0" w:line="235" w:lineRule="auto"/>
        <w:tabs>
          <w:tab w:leader="none" w:pos="169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699" w:hanging="948"/>
        <w:spacing w:after="0" w:line="235" w:lineRule="auto"/>
        <w:tabs>
          <w:tab w:leader="none" w:pos="169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439" w:hanging="948"/>
        <w:spacing w:after="0" w:line="290" w:lineRule="auto"/>
        <w:tabs>
          <w:tab w:leader="none" w:pos="169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3"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1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1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1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19" w:hanging="948"/>
        <w:spacing w:after="0" w:line="23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7" w:lineRule="exact"/>
        <w:rPr>
          <w:sz w:val="20"/>
          <w:szCs w:val="20"/>
          <w:color w:val="auto"/>
        </w:rPr>
      </w:pPr>
    </w:p>
    <w:p>
      <w:pPr>
        <w:ind w:left="2220" w:right="1819" w:hanging="948"/>
        <w:spacing w:after="0" w:line="237" w:lineRule="auto"/>
        <w:tabs>
          <w:tab w:leader="none" w:pos="169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717" w:right="1440" w:bottom="166"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31, 2020.*</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1" w:lineRule="exact"/>
        <w:rPr>
          <w:sz w:val="20"/>
          <w:szCs w:val="20"/>
          <w:color w:val="auto"/>
        </w:rPr>
      </w:pPr>
    </w:p>
    <w:p>
      <w:pPr>
        <w:ind w:left="1580" w:hanging="414"/>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160" w:right="1819" w:firstLine="6"/>
        <w:spacing w:after="0" w:line="236" w:lineRule="auto"/>
        <w:tabs>
          <w:tab w:leader="none" w:pos="158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Investment Management Inc. has ceased to be the beneficial owner of more than five percent of the class of securities.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19" w:hanging="1157"/>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1699" w:firstLine="6"/>
        <w:spacing w:after="0" w:line="237" w:lineRule="auto"/>
        <w:tabs>
          <w:tab w:leader="none" w:pos="1581"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717"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February 12, 2021</w:t>
            </w:r>
          </w:p>
        </w:tc>
        <w:tc>
          <w:tcPr>
            <w:tcW w:w="90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w:t>
            </w:r>
          </w:p>
        </w:tc>
        <w:tc>
          <w:tcPr>
            <w:tcW w:w="90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February 12, 2021</w:t>
            </w:r>
          </w:p>
        </w:tc>
        <w:tc>
          <w:tcPr>
            <w:tcW w:w="90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Timothy Knierim</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Timothy Knierim/Authorized Signatory,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Investment Management Inc.</w:t>
            </w:r>
          </w:p>
        </w:tc>
        <w:tc>
          <w:tcPr>
            <w:tcW w:w="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Investment Management Inc.</w:t>
            </w:r>
          </w:p>
        </w:tc>
        <w:tc>
          <w:tcPr>
            <w:tcW w:w="90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bl>
    <w:p>
      <w:pPr>
        <w:spacing w:after="0" w:line="207" w:lineRule="exact"/>
        <w:rPr>
          <w:sz w:val="20"/>
          <w:szCs w:val="20"/>
          <w:color w:val="auto"/>
        </w:rPr>
      </w:pPr>
    </w:p>
    <w:p>
      <w:pPr>
        <w:ind w:right="1819" w:firstLine="8"/>
        <w:spacing w:after="0" w:line="235"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717"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1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12, 2021</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 Schedule 13G 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Investment Management Inc. BY: /s/ Timothy Knierim</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Timothy Knierim/Authorized Signatory,</w:t>
      </w:r>
    </w:p>
    <w:p>
      <w:pPr>
        <w:ind w:left="1160"/>
        <w:spacing w:after="0" w:line="238" w:lineRule="auto"/>
        <w:rPr>
          <w:sz w:val="20"/>
          <w:szCs w:val="20"/>
          <w:color w:val="auto"/>
        </w:rPr>
      </w:pPr>
      <w:r>
        <w:rPr>
          <w:rFonts w:ascii="Courier New" w:cs="Courier New" w:eastAsia="Courier New" w:hAnsi="Courier New"/>
          <w:sz w:val="18"/>
          <w:szCs w:val="18"/>
          <w:color w:val="auto"/>
        </w:rPr>
        <w:t>Morgan Stanley Investment Management Inc.</w:t>
      </w:r>
    </w:p>
    <w:p>
      <w:pPr>
        <w:spacing w:after="0" w:line="200" w:lineRule="exact"/>
        <w:rPr>
          <w:sz w:val="20"/>
          <w:szCs w:val="20"/>
          <w:color w:val="auto"/>
        </w:rPr>
      </w:pPr>
    </w:p>
    <w:p>
      <w:pPr>
        <w:spacing w:after="0" w:line="210" w:lineRule="exact"/>
        <w:rPr>
          <w:sz w:val="20"/>
          <w:szCs w:val="20"/>
          <w:color w:val="auto"/>
        </w:rPr>
      </w:pPr>
    </w:p>
    <w:p>
      <w:pPr>
        <w:ind w:right="1819" w:firstLine="8"/>
        <w:spacing w:after="0" w:line="235"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717"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540" w:right="2019" w:firstLine="842"/>
        <w:spacing w:after="0" w:line="474"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Investment Management Inc., a wholly-owned subsidiary of Morgan Stanley.</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2]"/>
      <w:numFmt w:val="lowerRoman"/>
      <w:start w:val="10"/>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1."/>
      <w:numFmt w:val="decimal"/>
      <w:start w:val="9"/>
    </w:lvl>
  </w:abstractNum>
  <w:abstractNum w:abstractNumId="4">
    <w:nsid w:val="109CF92E"/>
    <w:multiLevelType w:val="hybridMultilevel"/>
    <w:lvl w:ilvl="0">
      <w:lvlJc w:val="left"/>
      <w:lvlText w:val="%1."/>
      <w:numFmt w:val="decimal"/>
      <w:start w:val="10"/>
    </w:lvl>
  </w:abstractNum>
  <w:abstractNum w:abstractNumId="5">
    <w:nsid w:val="DED7263"/>
    <w:multiLevelType w:val="hybridMultilevel"/>
    <w:lvl w:ilvl="0">
      <w:lvlJc w:val="left"/>
      <w:lvlText w:val="%1."/>
      <w:numFmt w:val="decimal"/>
      <w:start w:val="11"/>
    </w:lvl>
  </w:abstractNum>
  <w:abstractNum w:abstractNumId="6">
    <w:nsid w:val="7FDCC233"/>
    <w:multiLevelType w:val="hybridMultilevel"/>
    <w:lvl w:ilvl="0">
      <w:lvlJc w:val="left"/>
      <w:lvlText w:val="%1."/>
      <w:numFmt w:val="decimal"/>
      <w:start w:val="12"/>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2"/>
    </w:lvl>
    <w:lvl w:ilvl="1">
      <w:lvlJc w:val="left"/>
      <w:lvlText w:val="(%2)"/>
      <w:numFmt w:val="lowerLetter"/>
      <w:start w:val="1"/>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3"/>
    </w:lvl>
  </w:abstractNum>
  <w:abstractNum w:abstractNumId="15">
    <w:nsid w:val="7C83E458"/>
    <w:multiLevelType w:val="hybridMultilevel"/>
    <w:lvl w:ilvl="0">
      <w:lvlJc w:val="left"/>
      <w:lvlText w:val="(%1)"/>
      <w:numFmt w:val="lowerLetter"/>
      <w:start w:val="6"/>
    </w:lvl>
  </w:abstractNum>
  <w:abstractNum w:abstractNumId="16">
    <w:nsid w:val="257130A3"/>
    <w:multiLevelType w:val="hybridMultilevel"/>
    <w:lvl w:ilvl="0">
      <w:lvlJc w:val="left"/>
      <w:lvlText w:val="(%1)"/>
      <w:numFmt w:val="lowerLetter"/>
      <w:start w:val="11"/>
    </w:lvl>
  </w:abstractNum>
  <w:abstractNum w:abstractNumId="17">
    <w:nsid w:val="62BBD95A"/>
    <w:multiLevelType w:val="hybridMultilevel"/>
    <w:lvl w:ilvl="0">
      <w:lvlJc w:val="left"/>
      <w:lvlText w:val="(%1)"/>
      <w:numFmt w:val="lowerLetter"/>
      <w:start w:val="3"/>
    </w:lvl>
    <w:lvl w:ilvl="1">
      <w:lvlJc w:val="left"/>
      <w:lvlText w:val="(%2)"/>
      <w:numFmt w:val="lowerRoman"/>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lvl w:ilvl="1">
      <w:lvlJc w:val="left"/>
      <w:lvlText w:val="(%2)"/>
      <w:numFmt w:val="decimal"/>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2021-02-12T12:11:23Z</dcterms:created>
  <dcterms:modified xsi:type="dcterms:W3CDTF">2021-02-12T12:11:23Z</dcterms:modified>
</cp:coreProperties>
</file>