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0001364713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38949</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2473261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263616605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38949</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06/12/2024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1"/>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03/20/2024 5007</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332764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04/03/2024 5007</w:t>
      </w:r>
      <w:r>
        <w:rPr>
          <w:sz w:val="20"/>
          <w:szCs w:val="20"/>
          <w:color w:val="auto"/>
        </w:rPr>
        <w:tab/>
      </w:r>
      <w:r>
        <w:rPr>
          <w:rFonts w:ascii="Times New Roman" w:cs="Times New Roman" w:eastAsia="Times New Roman" w:hAnsi="Times New Roman"/>
          <w:sz w:val="22"/>
          <w:szCs w:val="22"/>
          <w:color w:val="auto"/>
        </w:rPr>
        <w:t>317410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04/17/2024 5007</w:t>
      </w:r>
      <w:r>
        <w:rPr>
          <w:sz w:val="20"/>
          <w:szCs w:val="20"/>
          <w:color w:val="auto"/>
        </w:rPr>
        <w:tab/>
      </w:r>
      <w:r>
        <w:rPr>
          <w:rFonts w:ascii="Times New Roman" w:cs="Times New Roman" w:eastAsia="Times New Roman" w:hAnsi="Times New Roman"/>
          <w:sz w:val="22"/>
          <w:szCs w:val="22"/>
          <w:color w:val="auto"/>
        </w:rPr>
        <w:t>297203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05/01/2024 5007</w:t>
      </w:r>
      <w:r>
        <w:rPr>
          <w:sz w:val="20"/>
          <w:szCs w:val="20"/>
          <w:color w:val="auto"/>
        </w:rPr>
        <w:tab/>
      </w:r>
      <w:r>
        <w:rPr>
          <w:rFonts w:ascii="Times New Roman" w:cs="Times New Roman" w:eastAsia="Times New Roman" w:hAnsi="Times New Roman"/>
          <w:sz w:val="22"/>
          <w:szCs w:val="22"/>
          <w:color w:val="auto"/>
        </w:rPr>
        <w:t>307519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05/15/2024 5007</w:t>
      </w:r>
      <w:r>
        <w:rPr>
          <w:sz w:val="20"/>
          <w:szCs w:val="20"/>
          <w:color w:val="auto"/>
        </w:rPr>
        <w:tab/>
      </w:r>
      <w:r>
        <w:rPr>
          <w:rFonts w:ascii="Times New Roman" w:cs="Times New Roman" w:eastAsia="Times New Roman" w:hAnsi="Times New Roman"/>
          <w:sz w:val="22"/>
          <w:szCs w:val="22"/>
          <w:color w:val="auto"/>
        </w:rPr>
        <w:t>317231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05/29/2024 5007</w:t>
      </w:r>
      <w:r>
        <w:rPr>
          <w:sz w:val="20"/>
          <w:szCs w:val="20"/>
          <w:color w:val="auto"/>
        </w:rPr>
        <w:tab/>
      </w:r>
      <w:r>
        <w:rPr>
          <w:rFonts w:ascii="Times New Roman" w:cs="Times New Roman" w:eastAsia="Times New Roman" w:hAnsi="Times New Roman"/>
          <w:sz w:val="22"/>
          <w:szCs w:val="22"/>
          <w:color w:val="auto"/>
        </w:rPr>
        <w:t>308332</w:t>
      </w:r>
    </w:p>
    <w:p>
      <w:pPr>
        <w:spacing w:after="0" w:line="592" w:lineRule="exact"/>
        <w:rPr>
          <w:sz w:val="20"/>
          <w:szCs w:val="20"/>
          <w:color w:val="auto"/>
        </w:rPr>
      </w:pPr>
    </w:p>
    <w:p>
      <w:pPr>
        <w:sectPr>
          <w:pgSz w:w="11900" w:h="16838" w:orient="portrait"/>
          <w:cols w:equalWidth="0" w:num="3">
            <w:col w:w="3460" w:space="200"/>
            <w:col w:w="2920" w:space="720"/>
            <w:col w:w="3940"/>
          </w:cols>
          <w:pgMar w:left="320" w:top="98" w:right="339" w:bottom="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7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The shares covered by this filing are stock options that will be exercised</w:t>
            </w:r>
          </w:p>
        </w:tc>
        <w:tc>
          <w:tcPr>
            <w:tcW w:w="0" w:type="dxa"/>
            <w:vAlign w:val="bottom"/>
          </w:tcPr>
          <w:p>
            <w:pPr>
              <w:spacing w:after="0"/>
              <w:rPr>
                <w:sz w:val="1"/>
                <w:szCs w:val="1"/>
                <w:color w:val="auto"/>
              </w:rPr>
            </w:pPr>
          </w:p>
        </w:tc>
      </w:tr>
      <w:tr>
        <w:trPr>
          <w:trHeight w:val="161"/>
        </w:trPr>
        <w:tc>
          <w:tcPr>
            <w:tcW w:w="2840" w:type="dxa"/>
            <w:vAlign w:val="bottom"/>
            <w:vMerge w:val="continue"/>
          </w:tcPr>
          <w:p>
            <w:pPr>
              <w:spacing w:after="0"/>
              <w:rPr>
                <w:sz w:val="13"/>
                <w:szCs w:val="13"/>
                <w:color w:val="auto"/>
              </w:rPr>
            </w:pPr>
          </w:p>
        </w:tc>
        <w:tc>
          <w:tcPr>
            <w:tcW w:w="77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within 3 months from the date of this filing.</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77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06/12/2024</w:t>
            </w:r>
          </w:p>
        </w:tc>
        <w:tc>
          <w:tcPr>
            <w:tcW w:w="0" w:type="dxa"/>
            <w:vAlign w:val="bottom"/>
          </w:tcPr>
          <w:p>
            <w:pPr>
              <w:spacing w:after="0"/>
              <w:rPr>
                <w:sz w:val="1"/>
                <w:szCs w:val="1"/>
                <w:color w:val="auto"/>
              </w:rPr>
            </w:pP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If </w:t>
      </w:r>
      <w:r>
        <w:rPr>
          <w:rFonts w:ascii="Times New Roman" w:cs="Times New Roman" w:eastAsia="Times New Roman" w:hAnsi="Times New Roman"/>
          <w:sz w:val="32"/>
          <w:szCs w:val="32"/>
          <w:color w:val="auto"/>
          <w:vertAlign w:val="subscript"/>
        </w:rPr>
        <w:t>11/24/2023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6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17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 Kelly</w:t>
            </w:r>
          </w:p>
        </w:tc>
        <w:tc>
          <w:tcPr>
            <w:tcW w:w="0" w:type="dxa"/>
            <w:vAlign w:val="bottom"/>
          </w:tcPr>
          <w:p>
            <w:pPr>
              <w:spacing w:after="0"/>
              <w:rPr>
                <w:sz w:val="1"/>
                <w:szCs w:val="1"/>
                <w:color w:val="auto"/>
              </w:rPr>
            </w:pPr>
          </w:p>
        </w:tc>
      </w:tr>
      <w:tr>
        <w:trPr>
          <w:trHeight w:val="161"/>
        </w:trPr>
        <w:tc>
          <w:tcPr>
            <w:tcW w:w="2600" w:type="dxa"/>
            <w:vAlign w:val="bottom"/>
            <w:vMerge w:val="continue"/>
          </w:tcPr>
          <w:p>
            <w:pPr>
              <w:spacing w:after="0"/>
              <w:rPr>
                <w:sz w:val="13"/>
                <w:szCs w:val="13"/>
                <w:color w:val="auto"/>
              </w:rPr>
            </w:pPr>
          </w:p>
        </w:tc>
        <w:tc>
          <w:tcPr>
            <w:tcW w:w="7780" w:type="dxa"/>
            <w:vAlign w:val="bottom"/>
            <w:vMerge w:val="restart"/>
          </w:tcPr>
          <w:p>
            <w:pPr>
              <w:ind w:left="1780"/>
              <w:spacing w:after="0"/>
              <w:rPr>
                <w:sz w:val="20"/>
                <w:szCs w:val="20"/>
                <w:color w:val="auto"/>
              </w:rPr>
            </w:pPr>
            <w:r>
              <w:rPr>
                <w:rFonts w:ascii="Times New Roman" w:cs="Times New Roman" w:eastAsia="Times New Roman" w:hAnsi="Times New Roman"/>
                <w:sz w:val="22"/>
                <w:szCs w:val="22"/>
                <w:color w:val="auto"/>
              </w:rPr>
              <w:t>Steckelberg</w:t>
            </w: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2024-06-12T15:50:52Z</dcterms:created>
  <dcterms:modified xsi:type="dcterms:W3CDTF">2024-06-12T15:50:52Z</dcterms:modified>
</cp:coreProperties>
</file>