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3"/>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2"/>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Subotovsky Santiago</w:t>
              </w:r>
            </w:hyperlink>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20" w:type="dxa"/>
            <w:vAlign w:val="bottom"/>
            <w:gridSpan w:val="2"/>
          </w:tcPr>
          <w:p>
            <w:pPr>
              <w:ind w:left="6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tcPr>
          <w:p>
            <w:pPr>
              <w:ind w:left="60"/>
              <w:spacing w:after="0" w:line="145" w:lineRule="exact"/>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12/22/2020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160 BOVET ROAD, SUITE 300</w:t>
            </w:r>
          </w:p>
        </w:tc>
        <w:tc>
          <w:tcPr>
            <w:tcW w:w="1240" w:type="dxa"/>
            <w:vAlign w:val="bottom"/>
          </w:tcPr>
          <w:p>
            <w:pPr>
              <w:spacing w:after="0"/>
              <w:rPr>
                <w:sz w:val="10"/>
                <w:szCs w:val="10"/>
                <w:color w:val="auto"/>
              </w:rPr>
            </w:pPr>
          </w:p>
        </w:tc>
        <w:tc>
          <w:tcPr>
            <w:tcW w:w="3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 w:right="720" w:firstLine="9"/>
        <w:spacing w:after="0" w:line="252"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78"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spacing w:after="0" w:line="4"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2" w:lineRule="exact"/>
        <w:rPr>
          <w:sz w:val="20"/>
          <w:szCs w:val="20"/>
          <w:color w:val="auto"/>
        </w:rPr>
      </w:pPr>
    </w:p>
    <w:p>
      <w:pPr>
        <w:sectPr>
          <w:pgSz w:w="11900" w:h="16838" w:orient="portrait"/>
          <w:cols w:equalWidth="0" w:num="2">
            <w:col w:w="7660" w:space="69"/>
            <w:col w:w="3351"/>
          </w:cols>
          <w:pgMar w:left="460" w:top="214" w:right="359" w:bottom="0" w:gutter="0" w:footer="0" w:header="0"/>
          <w:type w:val="continuous"/>
        </w:sectPr>
      </w:pP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MATEO</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94402</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7"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225425</wp:posOffset>
            </wp:positionV>
            <wp:extent cx="6972300" cy="3192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3192145"/>
                    </a:xfrm>
                    <a:prstGeom prst="rect">
                      <a:avLst/>
                    </a:prstGeom>
                    <a:noFill/>
                  </pic:spPr>
                </pic:pic>
              </a:graphicData>
            </a:graphic>
          </wp:anchor>
        </w:drawing>
      </w:r>
    </w:p>
    <w:p>
      <w:pPr>
        <w:spacing w:after="0" w:line="411" w:lineRule="exact"/>
        <w:rPr>
          <w:sz w:val="20"/>
          <w:szCs w:val="20"/>
          <w:color w:val="auto"/>
        </w:rPr>
      </w:pPr>
    </w:p>
    <w:p>
      <w:pPr>
        <w:sectPr>
          <w:pgSz w:w="11900" w:h="16838"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80"/>
              <w:spacing w:after="0" w:line="120"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2"/>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20" w:type="dxa"/>
            <w:vAlign w:val="bottom"/>
            <w:vMerge w:val="restart"/>
          </w:tcPr>
          <w:p>
            <w:pPr>
              <w:jc w:val="right"/>
              <w:ind w:right="209"/>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2"/>
            <w:vMerge w:val="restart"/>
          </w:tcPr>
          <w:p>
            <w:pPr>
              <w:jc w:val="center"/>
              <w:ind w:left="632"/>
              <w:spacing w:after="0"/>
              <w:rPr>
                <w:sz w:val="20"/>
                <w:szCs w:val="20"/>
                <w:color w:val="auto"/>
              </w:rPr>
            </w:pPr>
            <w:r>
              <w:rPr>
                <w:rFonts w:ascii="Times New Roman" w:cs="Times New Roman" w:eastAsia="Times New Roman" w:hAnsi="Times New Roman"/>
                <w:sz w:val="16"/>
                <w:szCs w:val="16"/>
                <w:color w:val="0000FF"/>
              </w:rPr>
              <w:t>12/22/2020</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246"/>
              <w:spacing w:after="0"/>
              <w:rPr>
                <w:sz w:val="20"/>
                <w:szCs w:val="20"/>
                <w:color w:val="auto"/>
              </w:rPr>
            </w:pPr>
            <w:r>
              <w:rPr>
                <w:rFonts w:ascii="Times New Roman" w:cs="Times New Roman" w:eastAsia="Times New Roman" w:hAnsi="Times New Roman"/>
                <w:sz w:val="25"/>
                <w:szCs w:val="25"/>
                <w:color w:val="0000FF"/>
                <w:w w:val="87"/>
                <w:vertAlign w:val="subscript"/>
              </w:rPr>
              <w:t>C</w:t>
            </w:r>
            <w:r>
              <w:rPr>
                <w:rFonts w:ascii="Times New Roman" w:cs="Times New Roman" w:eastAsia="Times New Roman" w:hAnsi="Times New Roman"/>
                <w:sz w:val="10"/>
                <w:szCs w:val="10"/>
                <w:color w:val="008000"/>
                <w:w w:val="87"/>
              </w:rPr>
              <w:t>(1)</w:t>
            </w:r>
          </w:p>
        </w:tc>
        <w:tc>
          <w:tcPr>
            <w:tcW w:w="80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4,902,700</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ind w:right="4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54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4,902,700</w:t>
            </w:r>
          </w:p>
        </w:tc>
        <w:tc>
          <w:tcPr>
            <w:tcW w:w="520" w:type="dxa"/>
            <w:vAlign w:val="bottom"/>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top w:val="single" w:sz="8" w:color="2C2C2C"/>
            </w:tcBorders>
            <w:gridSpan w:val="2"/>
            <w:vMerge w:val="restart"/>
          </w:tcPr>
          <w:p>
            <w:pPr>
              <w:jc w:val="center"/>
              <w:ind w:left="632"/>
              <w:spacing w:after="0"/>
              <w:rPr>
                <w:sz w:val="20"/>
                <w:szCs w:val="20"/>
                <w:color w:val="auto"/>
              </w:rPr>
            </w:pPr>
            <w:r>
              <w:rPr>
                <w:rFonts w:ascii="Times New Roman" w:cs="Times New Roman" w:eastAsia="Times New Roman" w:hAnsi="Times New Roman"/>
                <w:sz w:val="16"/>
                <w:szCs w:val="16"/>
                <w:color w:val="0000FF"/>
              </w:rPr>
              <w:t>12/22/2020</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(1)</w:t>
            </w:r>
          </w:p>
        </w:tc>
        <w:tc>
          <w:tcPr>
            <w:tcW w:w="800" w:type="dxa"/>
            <w:vAlign w:val="bottom"/>
            <w:tcBorders>
              <w:top w:val="single" w:sz="8" w:color="2C2C2C"/>
            </w:tcBorders>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4,902,700</w:t>
            </w:r>
          </w:p>
        </w:tc>
        <w:tc>
          <w:tcPr>
            <w:tcW w:w="48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top w:val="single" w:sz="8" w:color="2C2C2C"/>
            </w:tcBorders>
            <w:vMerge w:val="restart"/>
          </w:tcPr>
          <w:p>
            <w:pPr>
              <w:jc w:val="right"/>
              <w:ind w:right="4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760" w:type="dxa"/>
            <w:vAlign w:val="bottom"/>
            <w:tcBorders>
              <w:top w:val="single" w:sz="8" w:color="2C2C2C"/>
            </w:tcBorders>
            <w:gridSpan w:val="2"/>
            <w:vMerge w:val="restart"/>
          </w:tcPr>
          <w:p>
            <w:pPr>
              <w:jc w:val="center"/>
              <w:ind w:left="305"/>
              <w:spacing w:after="0"/>
              <w:rPr>
                <w:sz w:val="20"/>
                <w:szCs w:val="20"/>
                <w:color w:val="auto"/>
              </w:rPr>
            </w:pPr>
            <w:r>
              <w:rPr>
                <w:rFonts w:ascii="Times New Roman" w:cs="Times New Roman" w:eastAsia="Times New Roman" w:hAnsi="Times New Roman"/>
                <w:sz w:val="16"/>
                <w:szCs w:val="16"/>
                <w:color w:val="0000FF"/>
              </w:rPr>
              <w:t>0</w:t>
            </w: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top w:val="single" w:sz="8" w:color="2C2C2C"/>
            </w:tcBorders>
            <w:gridSpan w:val="2"/>
            <w:vMerge w:val="restart"/>
          </w:tcPr>
          <w:p>
            <w:pPr>
              <w:jc w:val="center"/>
              <w:ind w:left="632"/>
              <w:spacing w:after="0"/>
              <w:rPr>
                <w:sz w:val="20"/>
                <w:szCs w:val="20"/>
                <w:color w:val="auto"/>
              </w:rPr>
            </w:pPr>
            <w:r>
              <w:rPr>
                <w:rFonts w:ascii="Times New Roman" w:cs="Times New Roman" w:eastAsia="Times New Roman" w:hAnsi="Times New Roman"/>
                <w:sz w:val="16"/>
                <w:szCs w:val="16"/>
                <w:color w:val="0000FF"/>
              </w:rPr>
              <w:t>12/22/2020</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25"/>
                <w:szCs w:val="25"/>
                <w:color w:val="0000FF"/>
                <w:w w:val="87"/>
                <w:vertAlign w:val="subscript"/>
              </w:rPr>
              <w:t>C</w:t>
            </w:r>
            <w:r>
              <w:rPr>
                <w:rFonts w:ascii="Times New Roman" w:cs="Times New Roman" w:eastAsia="Times New Roman" w:hAnsi="Times New Roman"/>
                <w:sz w:val="10"/>
                <w:szCs w:val="10"/>
                <w:color w:val="008000"/>
                <w:w w:val="87"/>
              </w:rPr>
              <w:t>(3)</w:t>
            </w:r>
          </w:p>
        </w:tc>
        <w:tc>
          <w:tcPr>
            <w:tcW w:w="800" w:type="dxa"/>
            <w:vAlign w:val="bottom"/>
            <w:tcBorders>
              <w:top w:val="single" w:sz="8" w:color="2C2C2C"/>
            </w:tcBorders>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597,300</w:t>
            </w:r>
          </w:p>
        </w:tc>
        <w:tc>
          <w:tcPr>
            <w:tcW w:w="48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top w:val="single" w:sz="8" w:color="2C2C2C"/>
            </w:tcBorders>
            <w:vMerge w:val="restart"/>
          </w:tcPr>
          <w:p>
            <w:pPr>
              <w:jc w:val="right"/>
              <w:ind w:right="4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540" w:type="dxa"/>
            <w:vAlign w:val="bottom"/>
            <w:tcBorders>
              <w:top w:val="single" w:sz="8" w:color="2C2C2C"/>
            </w:tcBorders>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597,300</w:t>
            </w:r>
          </w:p>
        </w:tc>
        <w:tc>
          <w:tcPr>
            <w:tcW w:w="520" w:type="dxa"/>
            <w:vAlign w:val="bottom"/>
            <w:tcBorders>
              <w:top w:val="single" w:sz="8" w:color="2C2C2C"/>
            </w:tcBorders>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top w:val="single" w:sz="8" w:color="2C2C2C"/>
            </w:tcBorders>
            <w:gridSpan w:val="2"/>
            <w:vMerge w:val="restart"/>
          </w:tcPr>
          <w:p>
            <w:pPr>
              <w:jc w:val="center"/>
              <w:ind w:left="632"/>
              <w:spacing w:after="0"/>
              <w:rPr>
                <w:sz w:val="20"/>
                <w:szCs w:val="20"/>
                <w:color w:val="auto"/>
              </w:rPr>
            </w:pPr>
            <w:r>
              <w:rPr>
                <w:rFonts w:ascii="Times New Roman" w:cs="Times New Roman" w:eastAsia="Times New Roman" w:hAnsi="Times New Roman"/>
                <w:sz w:val="16"/>
                <w:szCs w:val="16"/>
                <w:color w:val="0000FF"/>
              </w:rPr>
              <w:t>12/22/2020</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(3)</w:t>
            </w:r>
          </w:p>
        </w:tc>
        <w:tc>
          <w:tcPr>
            <w:tcW w:w="800" w:type="dxa"/>
            <w:vAlign w:val="bottom"/>
            <w:tcBorders>
              <w:top w:val="single" w:sz="8" w:color="2C2C2C"/>
            </w:tcBorders>
            <w:gridSpan w:val="2"/>
            <w:vMerge w:val="restart"/>
          </w:tcPr>
          <w:p>
            <w:pPr>
              <w:jc w:val="center"/>
              <w:ind w:left="55"/>
              <w:spacing w:after="0"/>
              <w:rPr>
                <w:sz w:val="20"/>
                <w:szCs w:val="20"/>
                <w:color w:val="auto"/>
              </w:rPr>
            </w:pPr>
            <w:r>
              <w:rPr>
                <w:rFonts w:ascii="Times New Roman" w:cs="Times New Roman" w:eastAsia="Times New Roman" w:hAnsi="Times New Roman"/>
                <w:sz w:val="16"/>
                <w:szCs w:val="16"/>
                <w:color w:val="0000FF"/>
                <w:w w:val="99"/>
              </w:rPr>
              <w:t>597,300</w:t>
            </w:r>
          </w:p>
        </w:tc>
        <w:tc>
          <w:tcPr>
            <w:tcW w:w="48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top w:val="single" w:sz="8" w:color="2C2C2C"/>
            </w:tcBorders>
            <w:vMerge w:val="restart"/>
          </w:tcPr>
          <w:p>
            <w:pPr>
              <w:jc w:val="right"/>
              <w:ind w:right="4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760" w:type="dxa"/>
            <w:vAlign w:val="bottom"/>
            <w:tcBorders>
              <w:top w:val="single" w:sz="8" w:color="2C2C2C"/>
            </w:tcBorders>
            <w:gridSpan w:val="2"/>
            <w:vMerge w:val="restart"/>
          </w:tcPr>
          <w:p>
            <w:pPr>
              <w:jc w:val="center"/>
              <w:ind w:left="305"/>
              <w:spacing w:after="0"/>
              <w:rPr>
                <w:sz w:val="20"/>
                <w:szCs w:val="20"/>
                <w:color w:val="auto"/>
              </w:rPr>
            </w:pPr>
            <w:r>
              <w:rPr>
                <w:rFonts w:ascii="Times New Roman" w:cs="Times New Roman" w:eastAsia="Times New Roman" w:hAnsi="Times New Roman"/>
                <w:sz w:val="16"/>
                <w:szCs w:val="16"/>
                <w:color w:val="0000FF"/>
              </w:rPr>
              <w:t>0</w:t>
            </w: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5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Emergence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70,512</w:t>
            </w:r>
          </w:p>
        </w:tc>
        <w:tc>
          <w:tcPr>
            <w:tcW w:w="520" w:type="dxa"/>
            <w:vAlign w:val="bottom"/>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Equity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60" w:type="dxa"/>
            <w:vAlign w:val="bottom"/>
            <w:gridSpan w:val="3"/>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rPr>
              <w:t>219,843</w:t>
            </w:r>
          </w:p>
        </w:tc>
        <w:tc>
          <w:tcPr>
            <w:tcW w:w="520" w:type="dxa"/>
            <w:vAlign w:val="bottom"/>
          </w:tcPr>
          <w:p>
            <w:pPr>
              <w:jc w:val="center"/>
              <w:ind w:right="332"/>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1"/>
          </w:tcPr>
          <w:p>
            <w:pPr>
              <w:jc w:val="center"/>
              <w:ind w:right="1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9"/>
          </w:tcPr>
          <w:p>
            <w:pPr>
              <w:jc w:val="center"/>
              <w:ind w:left="49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jc w:val="right"/>
              <w:ind w:right="49"/>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vMerge w:val="continue"/>
          </w:tcPr>
          <w:p>
            <w:pPr>
              <w:spacing w:after="0"/>
              <w:rPr>
                <w:sz w:val="13"/>
                <w:szCs w:val="13"/>
                <w:color w:val="auto"/>
              </w:rPr>
            </w:pPr>
          </w:p>
        </w:tc>
        <w:tc>
          <w:tcPr>
            <w:tcW w:w="720" w:type="dxa"/>
            <w:vAlign w:val="bottom"/>
          </w:tcPr>
          <w:p>
            <w:pPr>
              <w:jc w:val="right"/>
              <w:ind w:right="249"/>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vMerge w:val="restart"/>
          </w:tcPr>
          <w:p>
            <w:pPr>
              <w:jc w:val="center"/>
              <w:ind w:right="285"/>
              <w:spacing w:after="0"/>
              <w:rPr>
                <w:sz w:val="20"/>
                <w:szCs w:val="20"/>
                <w:color w:val="auto"/>
              </w:rPr>
            </w:pPr>
            <w:r>
              <w:rPr>
                <w:rFonts w:ascii="Times New Roman" w:cs="Times New Roman" w:eastAsia="Times New Roman" w:hAnsi="Times New Roman"/>
                <w:sz w:val="25"/>
                <w:szCs w:val="25"/>
                <w:color w:val="0000FF"/>
                <w:w w:val="87"/>
                <w:vertAlign w:val="subscript"/>
              </w:rPr>
              <w:t>C</w:t>
            </w:r>
            <w:r>
              <w:rPr>
                <w:rFonts w:ascii="Times New Roman" w:cs="Times New Roman" w:eastAsia="Times New Roman" w:hAnsi="Times New Roman"/>
                <w:sz w:val="10"/>
                <w:szCs w:val="10"/>
                <w:color w:val="008000"/>
                <w:w w:val="87"/>
              </w:rPr>
              <w:t>(1)</w:t>
            </w:r>
          </w:p>
        </w:tc>
        <w:tc>
          <w:tcPr>
            <w:tcW w:w="980" w:type="dxa"/>
            <w:vAlign w:val="bottom"/>
          </w:tcPr>
          <w:p>
            <w:pPr>
              <w:spacing w:after="0"/>
              <w:rPr>
                <w:sz w:val="15"/>
                <w:szCs w:val="15"/>
                <w:color w:val="auto"/>
              </w:rPr>
            </w:pPr>
          </w:p>
        </w:tc>
        <w:tc>
          <w:tcPr>
            <w:tcW w:w="78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4,902,700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12/22/2020</w:t>
            </w:r>
          </w:p>
        </w:tc>
        <w:tc>
          <w:tcPr>
            <w:tcW w:w="10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980" w:type="dxa"/>
            <w:vAlign w:val="bottom"/>
            <w:vMerge w:val="restart"/>
          </w:tcPr>
          <w:p>
            <w:pPr>
              <w:jc w:val="right"/>
              <w:ind w:right="23"/>
              <w:spacing w:after="0" w:line="126" w:lineRule="exact"/>
              <w:rPr>
                <w:sz w:val="20"/>
                <w:szCs w:val="20"/>
                <w:color w:val="auto"/>
              </w:rPr>
            </w:pPr>
            <w:r>
              <w:rPr>
                <w:rFonts w:ascii="Times New Roman" w:cs="Times New Roman" w:eastAsia="Times New Roman" w:hAnsi="Times New Roman"/>
                <w:sz w:val="13"/>
                <w:szCs w:val="13"/>
                <w:color w:val="0000FF"/>
              </w:rPr>
              <w:t>4,902,700</w:t>
            </w:r>
          </w:p>
        </w:tc>
        <w:tc>
          <w:tcPr>
            <w:tcW w:w="78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40" w:type="dxa"/>
            <w:vAlign w:val="bottom"/>
            <w:gridSpan w:val="2"/>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continue"/>
          </w:tcPr>
          <w:p>
            <w:pPr>
              <w:spacing w:after="0"/>
              <w:rPr>
                <w:sz w:val="3"/>
                <w:szCs w:val="3"/>
                <w:color w:val="auto"/>
              </w:rPr>
            </w:pPr>
          </w:p>
        </w:tc>
        <w:tc>
          <w:tcPr>
            <w:tcW w:w="760" w:type="dxa"/>
            <w:vAlign w:val="bottom"/>
            <w:gridSpan w:val="2"/>
            <w:vMerge w:val="restart"/>
          </w:tcPr>
          <w:p>
            <w:pPr>
              <w:jc w:val="right"/>
              <w:ind w:right="204"/>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80" w:type="dxa"/>
            <w:vAlign w:val="bottom"/>
            <w:vMerge w:val="restart"/>
          </w:tcPr>
          <w:p>
            <w:pPr>
              <w:jc w:val="right"/>
              <w:ind w:right="83"/>
              <w:spacing w:after="0" w:line="126" w:lineRule="exact"/>
              <w:rPr>
                <w:sz w:val="20"/>
                <w:szCs w:val="20"/>
                <w:color w:val="auto"/>
              </w:rPr>
            </w:pPr>
            <w:r>
              <w:rPr>
                <w:rFonts w:ascii="Times New Roman" w:cs="Times New Roman" w:eastAsia="Times New Roman" w:hAnsi="Times New Roman"/>
                <w:sz w:val="13"/>
                <w:szCs w:val="13"/>
                <w:color w:val="0000FF"/>
              </w:rPr>
              <w:t>5,784,568</w:t>
            </w:r>
          </w:p>
        </w:tc>
        <w:tc>
          <w:tcPr>
            <w:tcW w:w="520" w:type="dxa"/>
            <w:vAlign w:val="bottom"/>
            <w:vMerge w:val="restart"/>
          </w:tcPr>
          <w:p>
            <w:pPr>
              <w:ind w:left="40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ind w:left="440"/>
              <w:spacing w:after="0" w:line="80" w:lineRule="exact"/>
              <w:rPr>
                <w:sz w:val="20"/>
                <w:szCs w:val="20"/>
                <w:color w:val="auto"/>
              </w:rPr>
            </w:pPr>
            <w:r>
              <w:rPr>
                <w:rFonts w:ascii="Times New Roman" w:cs="Times New Roman" w:eastAsia="Times New Roman" w:hAnsi="Times New Roman"/>
                <w:sz w:val="9"/>
                <w:szCs w:val="9"/>
                <w:color w:val="008000"/>
                <w:w w:val="94"/>
              </w:rPr>
              <w:t>(2)</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vMerge w:val="restart"/>
          </w:tcPr>
          <w:p>
            <w:pPr>
              <w:jc w:val="center"/>
              <w:ind w:right="285"/>
              <w:spacing w:after="0"/>
              <w:rPr>
                <w:sz w:val="20"/>
                <w:szCs w:val="20"/>
                <w:color w:val="auto"/>
              </w:rPr>
            </w:pPr>
            <w:r>
              <w:rPr>
                <w:rFonts w:ascii="Times New Roman" w:cs="Times New Roman" w:eastAsia="Times New Roman" w:hAnsi="Times New Roman"/>
                <w:sz w:val="25"/>
                <w:szCs w:val="25"/>
                <w:color w:val="0000FF"/>
                <w:w w:val="87"/>
                <w:vertAlign w:val="subscript"/>
              </w:rPr>
              <w:t>C</w:t>
            </w:r>
            <w:r>
              <w:rPr>
                <w:rFonts w:ascii="Times New Roman" w:cs="Times New Roman" w:eastAsia="Times New Roman" w:hAnsi="Times New Roman"/>
                <w:sz w:val="10"/>
                <w:szCs w:val="10"/>
                <w:color w:val="008000"/>
                <w:w w:val="87"/>
              </w:rPr>
              <w:t>(3)</w:t>
            </w:r>
          </w:p>
        </w:tc>
        <w:tc>
          <w:tcPr>
            <w:tcW w:w="980" w:type="dxa"/>
            <w:vAlign w:val="bottom"/>
          </w:tcPr>
          <w:p>
            <w:pPr>
              <w:spacing w:after="0"/>
              <w:rPr>
                <w:sz w:val="15"/>
                <w:szCs w:val="15"/>
                <w:color w:val="auto"/>
              </w:rPr>
            </w:pPr>
          </w:p>
        </w:tc>
        <w:tc>
          <w:tcPr>
            <w:tcW w:w="78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0000FF"/>
              </w:rPr>
              <w:t>597,300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12/22/2020</w:t>
            </w:r>
          </w:p>
        </w:tc>
        <w:tc>
          <w:tcPr>
            <w:tcW w:w="10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980" w:type="dxa"/>
            <w:vAlign w:val="bottom"/>
            <w:vMerge w:val="restart"/>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597,300</w:t>
            </w:r>
          </w:p>
        </w:tc>
        <w:tc>
          <w:tcPr>
            <w:tcW w:w="78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40" w:type="dxa"/>
            <w:vAlign w:val="bottom"/>
            <w:gridSpan w:val="2"/>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continue"/>
          </w:tcPr>
          <w:p>
            <w:pPr>
              <w:spacing w:after="0"/>
              <w:rPr>
                <w:sz w:val="3"/>
                <w:szCs w:val="3"/>
                <w:color w:val="auto"/>
              </w:rPr>
            </w:pPr>
          </w:p>
        </w:tc>
        <w:tc>
          <w:tcPr>
            <w:tcW w:w="760" w:type="dxa"/>
            <w:vAlign w:val="bottom"/>
            <w:gridSpan w:val="2"/>
            <w:vMerge w:val="restart"/>
          </w:tcPr>
          <w:p>
            <w:pPr>
              <w:jc w:val="right"/>
              <w:ind w:right="204"/>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80" w:type="dxa"/>
            <w:vAlign w:val="bottom"/>
            <w:vMerge w:val="restart"/>
          </w:tcPr>
          <w:p>
            <w:pPr>
              <w:jc w:val="right"/>
              <w:ind w:right="123"/>
              <w:spacing w:after="0" w:line="126" w:lineRule="exact"/>
              <w:rPr>
                <w:sz w:val="20"/>
                <w:szCs w:val="20"/>
                <w:color w:val="auto"/>
              </w:rPr>
            </w:pPr>
            <w:r>
              <w:rPr>
                <w:rFonts w:ascii="Times New Roman" w:cs="Times New Roman" w:eastAsia="Times New Roman" w:hAnsi="Times New Roman"/>
                <w:sz w:val="13"/>
                <w:szCs w:val="13"/>
                <w:color w:val="0000FF"/>
              </w:rPr>
              <w:t>704,257</w:t>
            </w:r>
          </w:p>
        </w:tc>
        <w:tc>
          <w:tcPr>
            <w:tcW w:w="520" w:type="dxa"/>
            <w:vAlign w:val="bottom"/>
            <w:vMerge w:val="restart"/>
          </w:tcPr>
          <w:p>
            <w:pPr>
              <w:ind w:left="40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ind w:left="440"/>
              <w:spacing w:after="0" w:line="80" w:lineRule="exact"/>
              <w:rPr>
                <w:sz w:val="20"/>
                <w:szCs w:val="20"/>
                <w:color w:val="auto"/>
              </w:rPr>
            </w:pPr>
            <w:r>
              <w:rPr>
                <w:rFonts w:ascii="Times New Roman" w:cs="Times New Roman" w:eastAsia="Times New Roman" w:hAnsi="Times New Roman"/>
                <w:sz w:val="9"/>
                <w:szCs w:val="9"/>
                <w:color w:val="008000"/>
                <w:w w:val="94"/>
              </w:rPr>
              <w:t>(4)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-1929130</wp:posOffset>
            </wp:positionV>
            <wp:extent cx="7035800" cy="1969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969135"/>
                    </a:xfrm>
                    <a:prstGeom prst="rect">
                      <a:avLst/>
                    </a:prstGeom>
                    <a:noFill/>
                  </pic:spPr>
                </pic:pic>
              </a:graphicData>
            </a:graphic>
          </wp:anchor>
        </w:drawing>
      </w:r>
    </w:p>
    <w:p>
      <w:pPr>
        <w:spacing w:after="0" w:line="6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jc w:val="both"/>
        <w:ind w:left="40" w:right="18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22, 2020, Emergence Capital Partners III, L.P. ("Emergence") converted in the aggregate 4,902,700 shares of the Issuer's Class B Common Stock into 4,902,700 shares of the Issuer's Class A Common Stock. Subsequently on the same date, Emergence distributed in-kind, without consideration, all 4,902,700 shares of Class A Common Stock pro-rata to its partners, including its limited partners and its general partner, Emergence Equity Partners III, L.P. ("EEP III"), in accordance with the exemption under Rule 16a-9(a) and Rule 16a-13 of the Securities Exchange Act of 1934, as amended. Upon receipt by EEP III of its pro rata interest of the distribution (1,055,746 shares of Class A Common Stock), EEP III distributed in-kind, without consideration, 992,401 of such shares pro-rata to its limited partners in accordance with the exemption under Rule 16a-9(a) and Rule 16a-13 of the Securities Exchange Act of 1934, as amended.</w:t>
      </w:r>
    </w:p>
    <w:p>
      <w:pPr>
        <w:spacing w:after="0" w:line="24" w:lineRule="exact"/>
        <w:rPr>
          <w:rFonts w:ascii="Times New Roman" w:cs="Times New Roman" w:eastAsia="Times New Roman" w:hAnsi="Times New Roman"/>
          <w:sz w:val="13"/>
          <w:szCs w:val="13"/>
          <w:color w:val="008000"/>
        </w:rPr>
      </w:pPr>
    </w:p>
    <w:p>
      <w:pPr>
        <w:ind w:left="40" w:right="22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5" w:lineRule="exact"/>
        <w:rPr>
          <w:rFonts w:ascii="Times New Roman" w:cs="Times New Roman" w:eastAsia="Times New Roman" w:hAnsi="Times New Roman"/>
          <w:sz w:val="13"/>
          <w:szCs w:val="13"/>
          <w:color w:val="008000"/>
        </w:rPr>
      </w:pPr>
    </w:p>
    <w:p>
      <w:pPr>
        <w:ind w:left="40" w:right="14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22, 2020, EZP Opportunity, L.P. ("EZP") converted in the aggregate 597,300 shares of the Issuer's Class B Common Stock into 597,300 shares of the Issuer's Class A Common Stock. Subsequently on the same date, EZP distributed in-kind, without consideration, all 597,300 shares of Class A Common Stock pro-rata to its partners, including its limited partners and its general partner, EEP III, in accordance with the exemption under Rule 16a-9(a) and Rule 16a-13 of the Securities Exchange Act of 1934, as amended. Upon receipt by EEP III of its pro rata interest of the distribution (119,460 shares of Class A Common Stock), EEP III distributed in-kind, without consideration, 112,293 of such shares pro-rata to its limited partners in accordance with the exemption under Rule 16a-9(a) and Rule 16a-13 of the Securities Exchange Act of 1934, as amended.</w:t>
      </w:r>
    </w:p>
    <w:p>
      <w:pPr>
        <w:spacing w:after="0" w:line="24" w:lineRule="exact"/>
        <w:rPr>
          <w:rFonts w:ascii="Times New Roman" w:cs="Times New Roman" w:eastAsia="Times New Roman" w:hAnsi="Times New Roman"/>
          <w:sz w:val="13"/>
          <w:szCs w:val="13"/>
          <w:color w:val="008000"/>
        </w:rPr>
      </w:pPr>
    </w:p>
    <w:p>
      <w:pPr>
        <w:ind w:left="40" w:right="34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spacing w:after="0" w:line="22" w:lineRule="exact"/>
        <w:rPr>
          <w:rFonts w:ascii="Times New Roman" w:cs="Times New Roman" w:eastAsia="Times New Roman" w:hAnsi="Times New Roman"/>
          <w:sz w:val="13"/>
          <w:szCs w:val="13"/>
          <w:color w:val="008000"/>
        </w:rPr>
      </w:pPr>
    </w:p>
    <w:p>
      <w:pPr>
        <w:ind w:left="40" w:right="22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Eric S.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Tiffany Hui, Attorney-in-Fact</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w w:val="98"/>
              </w:rPr>
              <w:t>12/28/2020</w:t>
            </w:r>
          </w:p>
        </w:tc>
      </w:tr>
      <w:tr>
        <w:trPr>
          <w:trHeight w:val="20"/>
        </w:trPr>
        <w:tc>
          <w:tcPr>
            <w:tcW w:w="1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19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7" w:lineRule="exact"/>
        <w:rPr>
          <w:sz w:val="20"/>
          <w:szCs w:val="20"/>
          <w:color w:val="auto"/>
        </w:rPr>
      </w:pPr>
    </w:p>
    <w:p>
      <w:pPr>
        <w:jc w:val="both"/>
        <w:ind w:left="2" w:right="2739" w:hanging="2"/>
        <w:spacing w:after="0" w:line="355"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2020-12-28T20:33:37Z</dcterms:created>
  <dcterms:modified xsi:type="dcterms:W3CDTF">2020-12-28T20:33:37Z</dcterms:modified>
</cp:coreProperties>
</file>