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13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13245"/>
                    </a:xfrm>
                    <a:prstGeom prst="rect">
                      <a:avLst/>
                    </a:prstGeom>
                    <a:noFill/>
                  </pic:spPr>
                </pic:pic>
              </a:graphicData>
            </a:graphic>
          </wp:anchor>
        </w:drawing>
      </w:r>
    </w:p>
    <w:p>
      <w:pPr>
        <w:spacing w:after="0" w:line="1222" w:lineRule="exact"/>
        <w:rPr>
          <w:sz w:val="24"/>
          <w:szCs w:val="24"/>
          <w:color w:val="auto"/>
        </w:rPr>
      </w:pPr>
    </w:p>
    <w:p>
      <w:pPr>
        <w:sectPr>
          <w:pgSz w:w="11900" w:h="1695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04/16/2026</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50"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5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68"/>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1,250</w:t>
            </w:r>
          </w:p>
        </w:tc>
        <w:tc>
          <w:tcPr>
            <w:tcW w:w="4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86.5451</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152,192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958</w:t>
            </w:r>
          </w:p>
        </w:tc>
        <w:tc>
          <w:tcPr>
            <w:tcW w:w="4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87.8086</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151,234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363</w:t>
            </w:r>
          </w:p>
        </w:tc>
        <w:tc>
          <w:tcPr>
            <w:tcW w:w="4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88.254</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150,871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72</w:t>
            </w:r>
          </w:p>
        </w:tc>
        <w:tc>
          <w:tcPr>
            <w:tcW w:w="4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89.414</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150,799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9"/>
              </w:rPr>
              <w:t>1,111</w:t>
            </w:r>
          </w:p>
        </w:tc>
        <w:tc>
          <w:tcPr>
            <w:tcW w:w="46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86.5851</w:t>
            </w:r>
            <w:r>
              <w:rPr>
                <w:rFonts w:ascii="Times New Roman" w:cs="Times New Roman" w:eastAsia="Times New Roman" w:hAnsi="Times New Roman"/>
                <w:sz w:val="22"/>
                <w:szCs w:val="22"/>
                <w:color w:val="008000"/>
                <w:w w:val="95"/>
                <w:vertAlign w:val="superscript"/>
              </w:rPr>
              <w:t>(6)</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1,277</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1,106</w:t>
            </w:r>
          </w:p>
        </w:tc>
        <w:tc>
          <w:tcPr>
            <w:tcW w:w="46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87.8301</w:t>
            </w:r>
            <w:r>
              <w:rPr>
                <w:rFonts w:ascii="Times New Roman" w:cs="Times New Roman" w:eastAsia="Times New Roman" w:hAnsi="Times New Roman"/>
                <w:sz w:val="22"/>
                <w:szCs w:val="22"/>
                <w:color w:val="008000"/>
                <w:w w:val="95"/>
                <w:vertAlign w:val="superscript"/>
              </w:rPr>
              <w:t>(8)</w:t>
            </w:r>
          </w:p>
        </w:tc>
        <w:tc>
          <w:tcPr>
            <w:tcW w:w="440" w:type="dxa"/>
            <w:vAlign w:val="bottom"/>
          </w:tcPr>
          <w:p>
            <w:pPr>
              <w:spacing w:after="0"/>
              <w:rPr>
                <w:sz w:val="21"/>
                <w:szCs w:val="21"/>
                <w:color w:val="auto"/>
              </w:rPr>
            </w:pPr>
          </w:p>
        </w:tc>
        <w:tc>
          <w:tcPr>
            <w:tcW w:w="720" w:type="dxa"/>
            <w:vAlign w:val="bottom"/>
            <w:vMerge w:val="restart"/>
          </w:tcPr>
          <w:p>
            <w:pPr>
              <w:jc w:val="center"/>
              <w:ind w:right="393"/>
              <w:spacing w:after="0"/>
              <w:rPr>
                <w:sz w:val="20"/>
                <w:szCs w:val="20"/>
                <w:color w:val="auto"/>
              </w:rPr>
            </w:pPr>
            <w:r>
              <w:rPr>
                <w:rFonts w:ascii="Times New Roman" w:cs="Times New Roman" w:eastAsia="Times New Roman" w:hAnsi="Times New Roman"/>
                <w:sz w:val="17"/>
                <w:szCs w:val="17"/>
                <w:color w:val="0000FF"/>
              </w:rPr>
              <w:t>171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111</w:t>
            </w:r>
          </w:p>
        </w:tc>
        <w:tc>
          <w:tcPr>
            <w:tcW w:w="46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88.3759</w:t>
            </w:r>
            <w:r>
              <w:rPr>
                <w:rFonts w:ascii="Times New Roman" w:cs="Times New Roman" w:eastAsia="Times New Roman" w:hAnsi="Times New Roman"/>
                <w:sz w:val="22"/>
                <w:szCs w:val="22"/>
                <w:color w:val="008000"/>
                <w:w w:val="95"/>
                <w:vertAlign w:val="superscript"/>
              </w:rPr>
              <w:t>(9)</w:t>
            </w:r>
          </w:p>
        </w:tc>
        <w:tc>
          <w:tcPr>
            <w:tcW w:w="440" w:type="dxa"/>
            <w:vAlign w:val="bottom"/>
          </w:tcPr>
          <w:p>
            <w:pPr>
              <w:spacing w:after="0"/>
              <w:rPr>
                <w:sz w:val="21"/>
                <w:szCs w:val="21"/>
                <w:color w:val="auto"/>
              </w:rPr>
            </w:pPr>
          </w:p>
        </w:tc>
        <w:tc>
          <w:tcPr>
            <w:tcW w:w="720" w:type="dxa"/>
            <w:vAlign w:val="bottom"/>
            <w:vMerge w:val="restart"/>
          </w:tcPr>
          <w:p>
            <w:pPr>
              <w:jc w:val="center"/>
              <w:ind w:right="413"/>
              <w:spacing w:after="0"/>
              <w:rPr>
                <w:sz w:val="20"/>
                <w:szCs w:val="20"/>
                <w:color w:val="auto"/>
              </w:rPr>
            </w:pPr>
            <w:r>
              <w:rPr>
                <w:rFonts w:ascii="Times New Roman" w:cs="Times New Roman" w:eastAsia="Times New Roman" w:hAnsi="Times New Roman"/>
                <w:sz w:val="17"/>
                <w:szCs w:val="17"/>
                <w:color w:val="0000FF"/>
                <w:w w:val="93"/>
              </w:rPr>
              <w:t>60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rPr>
              <w:t>60</w:t>
            </w:r>
          </w:p>
        </w:tc>
        <w:tc>
          <w:tcPr>
            <w:tcW w:w="46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89.4102</w:t>
            </w:r>
            <w:r>
              <w:rPr>
                <w:rFonts w:ascii="Times New Roman" w:cs="Times New Roman" w:eastAsia="Times New Roman" w:hAnsi="Times New Roman"/>
                <w:sz w:val="22"/>
                <w:szCs w:val="22"/>
                <w:color w:val="008000"/>
                <w:w w:val="95"/>
                <w:vertAlign w:val="superscript"/>
              </w:rPr>
              <w:t>(5)</w:t>
            </w:r>
          </w:p>
        </w:tc>
        <w:tc>
          <w:tcPr>
            <w:tcW w:w="440" w:type="dxa"/>
            <w:vAlign w:val="bottom"/>
          </w:tcPr>
          <w:p>
            <w:pPr>
              <w:spacing w:after="0"/>
              <w:rPr>
                <w:sz w:val="21"/>
                <w:szCs w:val="21"/>
                <w:color w:val="auto"/>
              </w:rPr>
            </w:pPr>
          </w:p>
        </w:tc>
        <w:tc>
          <w:tcPr>
            <w:tcW w:w="720" w:type="dxa"/>
            <w:vAlign w:val="bottom"/>
            <w:vMerge w:val="restart"/>
          </w:tcPr>
          <w:p>
            <w:pPr>
              <w:jc w:val="center"/>
              <w:ind w:right="413"/>
              <w:spacing w:after="0"/>
              <w:rPr>
                <w:sz w:val="20"/>
                <w:szCs w:val="20"/>
                <w:color w:val="auto"/>
              </w:rPr>
            </w:pPr>
            <w:r>
              <w:rPr>
                <w:rFonts w:ascii="Times New Roman" w:cs="Times New Roman" w:eastAsia="Times New Roman" w:hAnsi="Times New Roman"/>
                <w:sz w:val="17"/>
                <w:szCs w:val="17"/>
                <w:color w:val="0000FF"/>
                <w:w w:val="93"/>
              </w:rPr>
              <w:t>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13, 2026</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$86.12 to $87.065.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$87.16 to $88.115.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$88.13 to $88.705.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$89.335 to $89.71.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$86.22 to $87.16. The Reporting Person undertakes to provide the Issuer, any security holder of the Issuer, or the staff at the Securities and Exchange Commission, upon request, the full information regarding the number of shares sold at each separate price within the</w:t>
      </w:r>
    </w:p>
    <w:p>
      <w:pPr>
        <w:sectPr>
          <w:pgSz w:w="11900" w:h="1695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ranges set forth above.</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$87.245 to $88.24.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$88.26 to $88.705.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2026-04-20T18:41:02Z</dcterms:created>
  <dcterms:modified xsi:type="dcterms:W3CDTF">2026-04-20T18:41:02Z</dcterms:modified>
</cp:coreProperties>
</file>