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5132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13207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Pelosi Janine</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320"/>
        <w:spacing w:after="0" w:line="386"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4"/>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4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2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00" w:type="dxa"/>
            <w:vAlign w:val="bottom"/>
            <w:vMerge w:val="restart"/>
          </w:tcPr>
          <w:p>
            <w:pPr>
              <w:ind w:left="100"/>
              <w:spacing w:after="0" w:line="131" w:lineRule="exact"/>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17"/>
        </w:trPr>
        <w:tc>
          <w:tcPr>
            <w:tcW w:w="3040" w:type="dxa"/>
            <w:vAlign w:val="bottom"/>
            <w:gridSpan w:val="3"/>
          </w:tcPr>
          <w:p>
            <w:pPr>
              <w:ind w:left="60"/>
              <w:spacing w:after="0"/>
              <w:rPr>
                <w:sz w:val="20"/>
                <w:szCs w:val="20"/>
                <w:color w:val="auto"/>
              </w:rPr>
            </w:pPr>
            <w:r>
              <w:rPr>
                <w:rFonts w:ascii="Arial" w:cs="Arial" w:eastAsia="Arial" w:hAnsi="Arial"/>
                <w:sz w:val="17"/>
                <w:szCs w:val="17"/>
                <w:color w:val="0000FF"/>
              </w:rPr>
              <w:t>07/15/2019</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6"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0" w:lineRule="exact"/>
        <w:rPr>
          <w:sz w:val="24"/>
          <w:szCs w:val="24"/>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B</w:t>
            </w: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100"/>
              <w:spacing w:after="0" w:line="280"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66,667</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0" w:type="dxa"/>
            <w:vAlign w:val="bottom"/>
          </w:tcPr>
          <w:p>
            <w:pPr>
              <w:ind w:left="60"/>
              <w:spacing w:after="0" w:line="149"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ind w:right="101"/>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0.1375</w:t>
            </w:r>
          </w:p>
        </w:tc>
        <w:tc>
          <w:tcPr>
            <w:tcW w:w="1100" w:type="dxa"/>
            <w:vAlign w:val="bottom"/>
          </w:tcPr>
          <w:p>
            <w:pPr>
              <w:jc w:val="right"/>
              <w:ind w:right="178"/>
              <w:spacing w:after="0" w:line="149" w:lineRule="exact"/>
              <w:rPr>
                <w:sz w:val="20"/>
                <w:szCs w:val="20"/>
                <w:color w:val="auto"/>
              </w:rPr>
            </w:pPr>
            <w:r>
              <w:rPr>
                <w:rFonts w:ascii="Arial" w:cs="Arial" w:eastAsia="Arial" w:hAnsi="Arial"/>
                <w:sz w:val="13"/>
                <w:szCs w:val="13"/>
                <w:color w:val="0000FF"/>
              </w:rPr>
              <w:t>07/15/2019</w:t>
            </w:r>
          </w:p>
        </w:tc>
        <w:tc>
          <w:tcPr>
            <w:tcW w:w="1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ind w:left="80"/>
              <w:spacing w:after="0" w:line="149" w:lineRule="exact"/>
              <w:rPr>
                <w:sz w:val="20"/>
                <w:szCs w:val="20"/>
                <w:color w:val="auto"/>
              </w:rPr>
            </w:pPr>
            <w:r>
              <w:rPr>
                <w:rFonts w:ascii="Arial" w:cs="Arial" w:eastAsia="Arial" w:hAnsi="Arial"/>
                <w:sz w:val="13"/>
                <w:szCs w:val="13"/>
                <w:color w:val="0000FF"/>
              </w:rPr>
              <w:t>66,667</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jc w:val="right"/>
              <w:ind w:right="20"/>
              <w:spacing w:after="0" w:line="149" w:lineRule="exact"/>
              <w:rPr>
                <w:sz w:val="20"/>
                <w:szCs w:val="20"/>
                <w:color w:val="auto"/>
              </w:rPr>
            </w:pPr>
            <w:r>
              <w:rPr>
                <w:rFonts w:ascii="Arial" w:cs="Arial" w:eastAsia="Arial" w:hAnsi="Arial"/>
                <w:sz w:val="13"/>
                <w:szCs w:val="13"/>
                <w:color w:val="0000FF"/>
              </w:rPr>
              <w:t>04/24/2025</w:t>
            </w:r>
          </w:p>
        </w:tc>
        <w:tc>
          <w:tcPr>
            <w:tcW w:w="680" w:type="dxa"/>
            <w:vAlign w:val="bottom"/>
          </w:tcPr>
          <w:p>
            <w:pPr>
              <w:ind w:left="60"/>
              <w:spacing w:after="0" w:line="149"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700" w:type="dxa"/>
            <w:vAlign w:val="bottom"/>
          </w:tcPr>
          <w:p>
            <w:pPr>
              <w:ind w:left="20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tcPr>
          <w:p>
            <w:pPr>
              <w:jc w:val="right"/>
              <w:ind w:right="359"/>
              <w:spacing w:after="0" w:line="149"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jc w:val="center"/>
              <w:spacing w:after="0" w:line="155" w:lineRule="exact"/>
              <w:rPr>
                <w:sz w:val="20"/>
                <w:szCs w:val="20"/>
                <w:color w:val="auto"/>
              </w:rPr>
            </w:pPr>
            <w:r>
              <w:rPr>
                <w:rFonts w:ascii="Arial" w:cs="Arial" w:eastAsia="Arial" w:hAnsi="Arial"/>
                <w:sz w:val="11"/>
                <w:szCs w:val="11"/>
                <w:color w:val="0000FF"/>
              </w:rPr>
              <w:t>Stock</w:t>
            </w:r>
            <w:r>
              <w:rPr>
                <w:rFonts w:ascii="Arial" w:cs="Arial" w:eastAsia="Arial" w:hAnsi="Arial"/>
                <w:sz w:val="17"/>
                <w:szCs w:val="17"/>
                <w:color w:val="008000"/>
                <w:vertAlign w:val="superscript"/>
              </w:rPr>
              <w:t>(3)</w:t>
            </w: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right"/>
              <w:ind w:right="261"/>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right"/>
              <w:ind w:right="260"/>
              <w:spacing w:after="0"/>
              <w:rPr>
                <w:sz w:val="20"/>
                <w:szCs w:val="20"/>
                <w:color w:val="auto"/>
              </w:rPr>
            </w:pPr>
            <w:r>
              <w:rPr>
                <w:rFonts w:ascii="Arial" w:cs="Arial" w:eastAsia="Arial" w:hAnsi="Arial"/>
                <w:sz w:val="11"/>
                <w:szCs w:val="11"/>
                <w:color w:val="008000"/>
              </w:rPr>
              <w:t>(3)</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66,667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100" w:type="dxa"/>
            <w:vAlign w:val="bottom"/>
          </w:tcPr>
          <w:p>
            <w:pPr>
              <w:jc w:val="right"/>
              <w:ind w:right="178"/>
              <w:spacing w:after="0" w:line="145" w:lineRule="exact"/>
              <w:rPr>
                <w:sz w:val="20"/>
                <w:szCs w:val="20"/>
                <w:color w:val="auto"/>
              </w:rPr>
            </w:pPr>
            <w:r>
              <w:rPr>
                <w:rFonts w:ascii="Arial" w:cs="Arial" w:eastAsia="Arial" w:hAnsi="Arial"/>
                <w:sz w:val="13"/>
                <w:szCs w:val="13"/>
                <w:color w:val="0000FF"/>
              </w:rPr>
              <w:t>07/15/2019</w:t>
            </w:r>
          </w:p>
        </w:tc>
        <w:tc>
          <w:tcPr>
            <w:tcW w:w="1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500" w:type="dxa"/>
            <w:vAlign w:val="bottom"/>
          </w:tcPr>
          <w:p>
            <w:pPr>
              <w:ind w:left="80"/>
              <w:spacing w:after="0" w:line="145" w:lineRule="exact"/>
              <w:rPr>
                <w:sz w:val="20"/>
                <w:szCs w:val="20"/>
                <w:color w:val="auto"/>
              </w:rPr>
            </w:pPr>
            <w:r>
              <w:rPr>
                <w:rFonts w:ascii="Arial" w:cs="Arial" w:eastAsia="Arial" w:hAnsi="Arial"/>
                <w:sz w:val="13"/>
                <w:szCs w:val="13"/>
                <w:color w:val="0000FF"/>
              </w:rPr>
              <w:t>66,667</w:t>
            </w:r>
          </w:p>
        </w:tc>
        <w:tc>
          <w:tcPr>
            <w:tcW w:w="5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700" w:type="dxa"/>
            <w:vAlign w:val="bottom"/>
          </w:tcPr>
          <w:p>
            <w:pPr>
              <w:ind w:left="2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tcPr>
          <w:p>
            <w:pPr>
              <w:jc w:val="right"/>
              <w:ind w:right="179"/>
              <w:spacing w:after="0" w:line="145" w:lineRule="exact"/>
              <w:rPr>
                <w:sz w:val="20"/>
                <w:szCs w:val="20"/>
                <w:color w:val="auto"/>
              </w:rPr>
            </w:pPr>
            <w:r>
              <w:rPr>
                <w:rFonts w:ascii="Arial" w:cs="Arial" w:eastAsia="Arial" w:hAnsi="Arial"/>
                <w:sz w:val="13"/>
                <w:szCs w:val="13"/>
                <w:color w:val="0000FF"/>
              </w:rPr>
              <w:t>318,332</w:t>
            </w:r>
          </w:p>
        </w:tc>
        <w:tc>
          <w:tcPr>
            <w:tcW w:w="76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6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No shares have been sold by the Reporting Person and the shares are subject to a Lock-Up Agreement for a period of 180 days following the date of the Final Prospectus relating to the initial public offering of Class A Common Stock of the Issuer pursuant to a Registration Statement filed by the Issuer with the Securities and Exchange Commission. The terms of the Lock-Up Agreement permit the exercise of options by the Reporting Person.</w:t>
      </w:r>
    </w:p>
    <w:p>
      <w:pPr>
        <w:spacing w:after="0" w:line="29"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March 16, 2016, and 1/48 of the shares vest monthly thereafter.</w:t>
      </w:r>
    </w:p>
    <w:p>
      <w:pPr>
        <w:spacing w:after="0" w:line="48" w:lineRule="exact"/>
        <w:rPr>
          <w:rFonts w:ascii="Arial" w:cs="Arial" w:eastAsia="Arial" w:hAnsi="Arial"/>
          <w:sz w:val="13"/>
          <w:szCs w:val="13"/>
          <w:color w:val="008000"/>
        </w:rPr>
      </w:pPr>
    </w:p>
    <w:p>
      <w:pPr>
        <w:ind w:left="40" w:right="240" w:firstLine="5"/>
        <w:spacing w:after="0" w:line="23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Aparna Bawa,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07/16/2019</w:t>
            </w:r>
          </w:p>
        </w:tc>
        <w:tc>
          <w:tcPr>
            <w:tcW w:w="0" w:type="dxa"/>
            <w:vAlign w:val="bottom"/>
          </w:tcPr>
          <w:p>
            <w:pPr>
              <w:spacing w:after="0"/>
              <w:rPr>
                <w:sz w:val="1"/>
                <w:szCs w:val="1"/>
                <w:color w:val="auto"/>
              </w:rPr>
            </w:pPr>
          </w:p>
        </w:tc>
      </w:tr>
      <w:tr>
        <w:trPr>
          <w:trHeight w:val="90"/>
        </w:trPr>
        <w:tc>
          <w:tcPr>
            <w:tcW w:w="300" w:type="dxa"/>
            <w:vAlign w:val="bottom"/>
            <w:tcBorders>
              <w:top w:val="single" w:sz="8" w:color="auto"/>
              <w:bottom w:val="single" w:sz="8" w:color="auto"/>
            </w:tcBorders>
            <w:vMerge w:val="restart"/>
          </w:tcPr>
          <w:p>
            <w:pPr>
              <w:spacing w:after="0" w:line="191" w:lineRule="exact"/>
              <w:rPr>
                <w:sz w:val="20"/>
                <w:szCs w:val="20"/>
                <w:color w:val="auto"/>
              </w:rPr>
            </w:pPr>
            <w:r>
              <w:rPr>
                <w:rFonts w:ascii="Arial" w:cs="Arial" w:eastAsia="Arial" w:hAnsi="Arial"/>
                <w:sz w:val="17"/>
                <w:szCs w:val="17"/>
                <w:color w:val="0000FF"/>
                <w:w w:val="84"/>
              </w:rPr>
              <w:t>Fact</w:t>
            </w:r>
          </w:p>
        </w:tc>
        <w:tc>
          <w:tcPr>
            <w:tcW w:w="17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300" w:type="dxa"/>
            <w:vAlign w:val="bottom"/>
            <w:tcBorders>
              <w:bottom w:val="single" w:sz="8" w:color="auto"/>
            </w:tcBorders>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9"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2019-12-24T04:41:29Z</dcterms:created>
  <dcterms:modified xsi:type="dcterms:W3CDTF">2019-12-24T04:41:29Z</dcterms:modified>
</cp:coreProperties>
</file>