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590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906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Benhorin Roy</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360"/>
        <w:spacing w:after="0" w:line="38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 JOSE</w:t>
            </w:r>
          </w:p>
        </w:tc>
        <w:tc>
          <w:tcPr>
            <w:tcW w:w="1100" w:type="dxa"/>
            <w:vAlign w:val="bottom"/>
          </w:tcPr>
          <w:p>
            <w:pPr>
              <w:ind w:left="2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20"/>
              <w:spacing w:after="0" w:line="130"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6"/>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10/10/2019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0" w:lineRule="exact"/>
        <w:rPr>
          <w:sz w:val="24"/>
          <w:szCs w:val="24"/>
          <w:color w:val="auto"/>
        </w:rPr>
      </w:pPr>
    </w:p>
    <w:p>
      <w:pPr>
        <w:sectPr>
          <w:pgSz w:w="11900" w:h="16838" w:orient="portrait"/>
          <w:cols w:equalWidth="0" w:num="2">
            <w:col w:w="3920" w:space="8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6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01/10/2020</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1,070</w:t>
            </w:r>
          </w:p>
        </w:tc>
        <w:tc>
          <w:tcPr>
            <w:tcW w:w="600" w:type="dxa"/>
            <w:vAlign w:val="bottom"/>
          </w:tcPr>
          <w:p>
            <w:pPr>
              <w:ind w:left="24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20" w:type="dxa"/>
            <w:vAlign w:val="bottom"/>
            <w:gridSpan w:val="3"/>
          </w:tcPr>
          <w:p>
            <w:pPr>
              <w:ind w:left="380"/>
              <w:spacing w:after="0"/>
              <w:rPr>
                <w:sz w:val="20"/>
                <w:szCs w:val="20"/>
                <w:color w:val="auto"/>
              </w:rPr>
            </w:pPr>
            <w:r>
              <w:rPr>
                <w:rFonts w:ascii="Arial" w:cs="Arial" w:eastAsia="Arial" w:hAnsi="Arial"/>
                <w:sz w:val="17"/>
                <w:szCs w:val="17"/>
                <w:color w:val="0000FF"/>
              </w:rPr>
              <w:t>349,764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01/13/2020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437</w:t>
            </w:r>
            <w:r>
              <w:rPr>
                <w:rFonts w:ascii="Arial" w:cs="Arial" w:eastAsia="Arial" w:hAnsi="Arial"/>
                <w:sz w:val="21"/>
                <w:szCs w:val="21"/>
                <w:color w:val="008000"/>
                <w:w w:val="83"/>
                <w:vertAlign w:val="superscript"/>
              </w:rPr>
              <w:t>(1)</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73.89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349,327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01/13/2020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32,000</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75.0292</w:t>
            </w:r>
            <w:r>
              <w:rPr>
                <w:rFonts w:ascii="Arial" w:cs="Arial" w:eastAsia="Arial" w:hAnsi="Arial"/>
                <w:sz w:val="21"/>
                <w:szCs w:val="21"/>
                <w:color w:val="008000"/>
                <w:w w:val="88"/>
                <w:vertAlign w:val="superscript"/>
              </w:rPr>
              <w:t>(3)</w:t>
            </w: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317,327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17,120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right"/>
              <w:ind w:right="178"/>
              <w:spacing w:after="0" w:line="145" w:lineRule="exact"/>
              <w:rPr>
                <w:sz w:val="20"/>
                <w:szCs w:val="20"/>
                <w:color w:val="auto"/>
              </w:rPr>
            </w:pPr>
            <w:r>
              <w:rPr>
                <w:rFonts w:ascii="Arial" w:cs="Arial" w:eastAsia="Arial" w:hAnsi="Arial"/>
                <w:sz w:val="13"/>
                <w:szCs w:val="13"/>
                <w:color w:val="0000FF"/>
              </w:rPr>
              <w:t>10/10/2019</w:t>
            </w:r>
          </w:p>
        </w:tc>
        <w:tc>
          <w:tcPr>
            <w:tcW w:w="1100" w:type="dxa"/>
            <w:vAlign w:val="bottom"/>
          </w:tcPr>
          <w:p>
            <w:pPr>
              <w:spacing w:after="0"/>
              <w:rPr>
                <w:sz w:val="12"/>
                <w:szCs w:val="12"/>
                <w:color w:val="auto"/>
              </w:rPr>
            </w:pPr>
          </w:p>
        </w:tc>
        <w:tc>
          <w:tcPr>
            <w:tcW w:w="6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60" w:type="dxa"/>
            <w:vAlign w:val="bottom"/>
          </w:tcPr>
          <w:p>
            <w:pPr>
              <w:ind w:left="80"/>
              <w:spacing w:after="0" w:line="145" w:lineRule="exact"/>
              <w:rPr>
                <w:sz w:val="20"/>
                <w:szCs w:val="20"/>
                <w:color w:val="auto"/>
              </w:rPr>
            </w:pPr>
            <w:r>
              <w:rPr>
                <w:rFonts w:ascii="Arial" w:cs="Arial" w:eastAsia="Arial" w:hAnsi="Arial"/>
                <w:sz w:val="13"/>
                <w:szCs w:val="13"/>
                <w:color w:val="0000FF"/>
              </w:rPr>
              <w:t>17,120</w:t>
            </w:r>
          </w:p>
        </w:tc>
        <w:tc>
          <w:tcPr>
            <w:tcW w:w="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9"/>
              <w:spacing w:after="0" w:line="145" w:lineRule="exact"/>
              <w:rPr>
                <w:sz w:val="20"/>
                <w:szCs w:val="20"/>
                <w:color w:val="auto"/>
              </w:rPr>
            </w:pPr>
            <w:r>
              <w:rPr>
                <w:rFonts w:ascii="Arial" w:cs="Arial" w:eastAsia="Arial" w:hAnsi="Arial"/>
                <w:sz w:val="13"/>
                <w:szCs w:val="13"/>
                <w:color w:val="0000FF"/>
                <w:w w:val="90"/>
              </w:rPr>
              <w:t>17,120</w:t>
            </w:r>
          </w:p>
        </w:tc>
        <w:tc>
          <w:tcPr>
            <w:tcW w:w="280" w:type="dxa"/>
            <w:vAlign w:val="bottom"/>
          </w:tcPr>
          <w:p>
            <w:pPr>
              <w:spacing w:after="0"/>
              <w:rPr>
                <w:sz w:val="12"/>
                <w:szCs w:val="12"/>
                <w:color w:val="auto"/>
              </w:rPr>
            </w:pPr>
          </w:p>
        </w:tc>
        <w:tc>
          <w:tcPr>
            <w:tcW w:w="66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1,070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84"/>
              </w:rPr>
              <w:t>16,050</w:t>
            </w:r>
            <w:r>
              <w:rPr>
                <w:rFonts w:ascii="Arial" w:cs="Arial" w:eastAsia="Arial" w:hAnsi="Arial"/>
                <w:sz w:val="21"/>
                <w:szCs w:val="21"/>
                <w:color w:val="008000"/>
                <w:w w:val="84"/>
                <w:vertAlign w:val="superscript"/>
              </w:rPr>
              <w:t>(4)</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right"/>
              <w:ind w:right="178"/>
              <w:spacing w:after="0" w:line="145" w:lineRule="exact"/>
              <w:rPr>
                <w:sz w:val="20"/>
                <w:szCs w:val="20"/>
                <w:color w:val="auto"/>
              </w:rPr>
            </w:pPr>
            <w:r>
              <w:rPr>
                <w:rFonts w:ascii="Arial" w:cs="Arial" w:eastAsia="Arial" w:hAnsi="Arial"/>
                <w:sz w:val="13"/>
                <w:szCs w:val="13"/>
                <w:color w:val="0000FF"/>
              </w:rPr>
              <w:t>01/10/2020</w:t>
            </w:r>
          </w:p>
        </w:tc>
        <w:tc>
          <w:tcPr>
            <w:tcW w:w="1100" w:type="dxa"/>
            <w:vAlign w:val="bottom"/>
          </w:tcPr>
          <w:p>
            <w:pPr>
              <w:spacing w:after="0"/>
              <w:rPr>
                <w:sz w:val="12"/>
                <w:szCs w:val="12"/>
                <w:color w:val="auto"/>
              </w:rPr>
            </w:pPr>
          </w:p>
        </w:tc>
        <w:tc>
          <w:tcPr>
            <w:tcW w:w="6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line="145" w:lineRule="exact"/>
              <w:rPr>
                <w:sz w:val="20"/>
                <w:szCs w:val="20"/>
                <w:color w:val="auto"/>
              </w:rPr>
            </w:pPr>
            <w:r>
              <w:rPr>
                <w:rFonts w:ascii="Arial" w:cs="Arial" w:eastAsia="Arial" w:hAnsi="Arial"/>
                <w:sz w:val="13"/>
                <w:szCs w:val="13"/>
                <w:color w:val="0000FF"/>
                <w:w w:val="98"/>
              </w:rPr>
              <w:t>1,070</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2"/>
                <w:szCs w:val="12"/>
                <w:color w:val="auto"/>
              </w:rPr>
            </w:pPr>
          </w:p>
        </w:tc>
        <w:tc>
          <w:tcPr>
            <w:tcW w:w="66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1"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09/24/2028</w:t>
            </w:r>
          </w:p>
        </w:tc>
        <w:tc>
          <w:tcPr>
            <w:tcW w:w="600" w:type="dxa"/>
            <w:vAlign w:val="bottom"/>
          </w:tcPr>
          <w:p>
            <w:pPr>
              <w:jc w:val="center"/>
              <w:spacing w:after="0" w:line="141" w:lineRule="exact"/>
              <w:rPr>
                <w:sz w:val="20"/>
                <w:szCs w:val="20"/>
                <w:color w:val="auto"/>
              </w:rPr>
            </w:pPr>
            <w:r>
              <w:rPr>
                <w:rFonts w:ascii="Arial" w:cs="Arial" w:eastAsia="Arial" w:hAnsi="Arial"/>
                <w:sz w:val="13"/>
                <w:szCs w:val="13"/>
                <w:color w:val="0000FF"/>
                <w:w w:val="94"/>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
              <w:spacing w:after="0" w:line="141" w:lineRule="exact"/>
              <w:rPr>
                <w:sz w:val="20"/>
                <w:szCs w:val="20"/>
                <w:color w:val="auto"/>
              </w:rPr>
            </w:pPr>
            <w:r>
              <w:rPr>
                <w:rFonts w:ascii="Arial" w:cs="Arial" w:eastAsia="Arial" w:hAnsi="Arial"/>
                <w:sz w:val="13"/>
                <w:szCs w:val="13"/>
                <w:color w:val="0000FF"/>
                <w:w w:val="93"/>
              </w:rPr>
              <w:t>100,000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line="163" w:lineRule="exact"/>
              <w:rPr>
                <w:sz w:val="20"/>
                <w:szCs w:val="20"/>
                <w:color w:val="auto"/>
              </w:rPr>
            </w:pPr>
            <w:r>
              <w:rPr>
                <w:rFonts w:ascii="Arial" w:cs="Arial" w:eastAsia="Arial" w:hAnsi="Arial"/>
                <w:sz w:val="12"/>
                <w:szCs w:val="12"/>
                <w:color w:val="0000FF"/>
                <w:w w:val="93"/>
              </w:rPr>
              <w:t>Stock</w:t>
            </w:r>
            <w:r>
              <w:rPr>
                <w:rFonts w:ascii="Arial" w:cs="Arial" w:eastAsia="Arial" w:hAnsi="Arial"/>
                <w:sz w:val="18"/>
                <w:szCs w:val="18"/>
                <w:color w:val="008000"/>
                <w:w w:val="93"/>
                <w:vertAlign w:val="superscript"/>
              </w:rPr>
              <w:t>(7)</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240,000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1"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0.1375</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(8)</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0000FF"/>
                <w:w w:val="92"/>
              </w:rPr>
              <w:t>11/13/2025</w:t>
            </w:r>
          </w:p>
        </w:tc>
        <w:tc>
          <w:tcPr>
            <w:tcW w:w="600" w:type="dxa"/>
            <w:vAlign w:val="bottom"/>
          </w:tcPr>
          <w:p>
            <w:pPr>
              <w:jc w:val="center"/>
              <w:spacing w:after="0" w:line="141" w:lineRule="exact"/>
              <w:rPr>
                <w:sz w:val="20"/>
                <w:szCs w:val="20"/>
                <w:color w:val="auto"/>
              </w:rPr>
            </w:pPr>
            <w:r>
              <w:rPr>
                <w:rFonts w:ascii="Arial" w:cs="Arial" w:eastAsia="Arial" w:hAnsi="Arial"/>
                <w:sz w:val="13"/>
                <w:szCs w:val="13"/>
                <w:color w:val="0000FF"/>
                <w:w w:val="94"/>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
              <w:spacing w:after="0" w:line="141" w:lineRule="exact"/>
              <w:rPr>
                <w:sz w:val="20"/>
                <w:szCs w:val="20"/>
                <w:color w:val="auto"/>
              </w:rPr>
            </w:pPr>
            <w:r>
              <w:rPr>
                <w:rFonts w:ascii="Arial" w:cs="Arial" w:eastAsia="Arial" w:hAnsi="Arial"/>
                <w:sz w:val="13"/>
                <w:szCs w:val="13"/>
                <w:color w:val="0000FF"/>
                <w:w w:val="93"/>
              </w:rPr>
              <w:t>240,000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line="173" w:lineRule="exact"/>
              <w:rPr>
                <w:sz w:val="20"/>
                <w:szCs w:val="20"/>
                <w:color w:val="auto"/>
              </w:rPr>
            </w:pPr>
            <w:r>
              <w:rPr>
                <w:rFonts w:ascii="Arial" w:cs="Arial" w:eastAsia="Arial" w:hAnsi="Arial"/>
                <w:sz w:val="12"/>
                <w:szCs w:val="12"/>
                <w:color w:val="0000FF"/>
                <w:w w:val="92"/>
              </w:rPr>
              <w:t>Stock</w:t>
            </w:r>
            <w:r>
              <w:rPr>
                <w:rFonts w:ascii="Arial" w:cs="Arial" w:eastAsia="Arial" w:hAnsi="Arial"/>
                <w:sz w:val="19"/>
                <w:szCs w:val="19"/>
                <w:color w:val="008000"/>
                <w:w w:val="92"/>
                <w:vertAlign w:val="superscript"/>
              </w:rPr>
              <w:t>(7)</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7" w:lineRule="exact"/>
        <w:rPr>
          <w:rFonts w:ascii="Arial" w:cs="Arial" w:eastAsia="Arial" w:hAnsi="Arial"/>
          <w:sz w:val="13"/>
          <w:szCs w:val="13"/>
          <w:color w:val="008000"/>
        </w:rPr>
      </w:pPr>
    </w:p>
    <w:p>
      <w:pPr>
        <w:ind w:left="40" w:right="320" w:firstLine="5"/>
        <w:spacing w:after="0" w:line="324"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$75.00 to $75.11.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7" w:lineRule="exact"/>
        <w:rPr>
          <w:rFonts w:ascii="Arial" w:cs="Arial" w:eastAsia="Arial" w:hAnsi="Arial"/>
          <w:sz w:val="13"/>
          <w:szCs w:val="13"/>
          <w:color w:val="008000"/>
        </w:rPr>
      </w:pPr>
    </w:p>
    <w:p>
      <w:pPr>
        <w:ind w:left="40" w:right="220" w:firstLine="5"/>
        <w:spacing w:after="0" w:line="257"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10, 2019, which vest in equal installments on each quarterly anniversary date, subject to the Reporting Person's Continuous Service (as defined in the Issuer's 2019 Equity Incentive Plan) on each such vesting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w:t>
      </w:r>
    </w:p>
    <w:p>
      <w:pPr>
        <w:spacing w:after="0" w:line="47" w:lineRule="exact"/>
        <w:rPr>
          <w:rFonts w:ascii="Arial" w:cs="Arial" w:eastAsia="Arial" w:hAnsi="Arial"/>
          <w:sz w:val="13"/>
          <w:szCs w:val="13"/>
          <w:color w:val="008000"/>
        </w:rPr>
      </w:pPr>
    </w:p>
    <w:p>
      <w:pPr>
        <w:ind w:left="40" w:right="160" w:firstLine="5"/>
        <w:spacing w:after="0" w:line="263"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0" w:lineRule="exact"/>
        <w:rPr>
          <w:rFonts w:ascii="Arial" w:cs="Arial" w:eastAsia="Arial" w:hAnsi="Arial"/>
          <w:sz w:val="12"/>
          <w:szCs w:val="12"/>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9, 2016, and 1/48 of the shares vest monthly thereafter.</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Aparna Bawa,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01/14/2020</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300" w:type="dxa"/>
            <w:vAlign w:val="bottom"/>
            <w:vMerge w:val="restart"/>
          </w:tcPr>
          <w:p>
            <w:pPr>
              <w:spacing w:after="0" w:line="190"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0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2020-01-14T18:30:44Z</dcterms:created>
  <dcterms:modified xsi:type="dcterms:W3CDTF">2020-01-14T18:30:44Z</dcterms:modified>
</cp:coreProperties>
</file>