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80002.xml.htm"/>
      <w:bookmarkStart w:id="1" w:name="kswkform4_1783980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Chang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BLVD.,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22,217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52,684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43,941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90.7834</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91.315</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35,452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199,956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satisfy the tax withholding obligation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were effected pursuant to a Rule 10b5-1 trading plan adopted by the Reporting Person on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$90.245 to $91.240.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$91.30 to 91.333.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award of restricted stock units, 1/4 of which will vest on October 9, 2025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0959"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4816</Characters>
  <CharactersWithSpaces>5631</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