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Pelosi Janine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208280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318,765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3.77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09/06/2028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318,765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on June 8, 2020, 1/2 of which will vest on the first anniversary date of the grant, and 1/2 of which will vest on the second anniversary date of the grant.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1/48 of the shares subject to the option vests in equal monthly installments commencing one month from July 11, 2018.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Aparna Bawa,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3299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2020-06-10T17:42:16Z</dcterms:created>
  <dcterms:modified xsi:type="dcterms:W3CDTF">2020-06-10T17:42:16Z</dcterms:modified>
</cp:coreProperties>
</file>