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0001773298</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835"/>
        </w:trPr>
        <w:tc>
          <w:tcPr>
            <w:tcW w:w="65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6"/>
              </w:rPr>
              <w:t>Zoom Video Communications,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001-38865</w:t>
            </w:r>
          </w:p>
        </w:tc>
      </w:tr>
      <w:tr>
        <w:trPr>
          <w:trHeight w:val="258"/>
        </w:trPr>
        <w:tc>
          <w:tcPr>
            <w:tcW w:w="30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 Almaden Blvd</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40" w:type="dxa"/>
            <w:vAlign w:val="bottom"/>
          </w:tcPr>
          <w:p>
            <w:pPr>
              <w:spacing w:after="0"/>
              <w:rPr>
                <w:sz w:val="21"/>
                <w:szCs w:val="21"/>
                <w:color w:val="auto"/>
              </w:rPr>
            </w:pPr>
          </w:p>
        </w:tc>
        <w:tc>
          <w:tcPr>
            <w:tcW w:w="3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San Jose</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95113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1-888-799-9666</w:t>
            </w:r>
          </w:p>
        </w:tc>
      </w:tr>
      <w:tr>
        <w:trPr>
          <w:trHeight w:val="297"/>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Eric S. Yuan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Other: Chief Executive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33010</w:t>
            </w:r>
          </w:p>
        </w:tc>
        <w:tc>
          <w:tcPr>
            <w:tcW w:w="114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1848560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263616605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07/10/2024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38"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04/08/2023</w:t>
            </w:r>
          </w:p>
        </w:tc>
        <w:tc>
          <w:tcPr>
            <w:tcW w:w="16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The Issuer</w:t>
            </w:r>
          </w:p>
        </w:tc>
        <w:tc>
          <w:tcPr>
            <w:tcW w:w="28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14520</w:t>
            </w: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04/08/2023 Compensation</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1"/>
                <w:szCs w:val="21"/>
                <w:color w:val="auto"/>
              </w:rPr>
            </w:pPr>
          </w:p>
        </w:tc>
        <w:tc>
          <w:tcPr>
            <w:tcW w:w="16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2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07/08/2024</w:t>
            </w:r>
          </w:p>
        </w:tc>
        <w:tc>
          <w:tcPr>
            <w:tcW w:w="16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The Issuer</w:t>
            </w:r>
          </w:p>
        </w:tc>
        <w:tc>
          <w:tcPr>
            <w:tcW w:w="28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18490</w:t>
            </w: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07/08/2024 Compensation</w:t>
            </w: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3"/>
                <w:szCs w:val="23"/>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-871855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Units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440" w:type="dxa"/>
            <w:vAlign w:val="bottom"/>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The 2018 Yuan and Zhang Revocable</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 Almaden Blvd</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04/11/2024 2420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151122.71</w:t>
            </w: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95113</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The 2018 Yuan and Zhang Revocable</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 Almaden Blvd</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05/06/2024 2420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149594.24</w:t>
            </w: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95113</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The 2018 Yuan and Zhang Revocable</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 Almaden Blvd</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05/07/2024 2420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150316.61</w:t>
            </w: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95113</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The 2018 Yuan and Zhang Revocable</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 Almaden Blvd</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06/03/2024 2420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149551.16</w:t>
            </w: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95113</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The 2018 Yuan and Zhang Revocable</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 Almaden Blvd</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06/04/2024 2420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149247.45</w:t>
            </w: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95113</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The 2018 Yuan and Zhang Revocable</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 Almaden Blvd</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07/09/2024 2420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138047.21</w:t>
            </w: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95113</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The 2018 Yuan and Zhang Revocable</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 Almaden Blvd</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07/09/2024 19791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1131055.65</w:t>
            </w: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95113</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The 2018 Yuan and Zhang Revocable</w:t>
            </w:r>
          </w:p>
        </w:tc>
        <w:tc>
          <w:tcPr>
            <w:tcW w:w="34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07/09/2024 15599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891482.85</w:t>
            </w: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55 Almaden Blvd</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76" w:orient="portrait"/>
          <w:cols w:equalWidth="0" w:num="1">
            <w:col w:w="11240"/>
          </w:cols>
          <w:pgMar w:left="320" w:top="98" w:right="339" w:bottom="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6th Floor</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11" w:right="37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June 15th, 2023 that is intended to comply with Rule 10b5-1(c). All shares to be sold by The 2018 Yuan and Zhang Revocable Trust.</w:t>
      </w:r>
    </w:p>
    <w:p>
      <w:pPr>
        <w:spacing w:after="0" w:line="11" w:lineRule="exact"/>
        <w:rPr>
          <w:sz w:val="20"/>
          <w:szCs w:val="20"/>
          <w:color w:val="auto"/>
        </w:rPr>
      </w:pPr>
    </w:p>
    <w:p>
      <w:pPr>
        <w:sectPr>
          <w:pgSz w:w="11900" w:h="16838" w:orient="portrait"/>
          <w:cols w:equalWidth="0" w:num="2">
            <w:col w:w="2200" w:space="720"/>
            <w:col w:w="8280"/>
          </w:cols>
          <w:pgMar w:left="320" w:top="111" w:right="37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07/10/2024</w:t>
      </w:r>
    </w:p>
    <w:p>
      <w:pPr>
        <w:spacing w:after="0" w:line="56" w:lineRule="exact"/>
        <w:rPr>
          <w:sz w:val="20"/>
          <w:szCs w:val="20"/>
          <w:color w:val="auto"/>
        </w:rPr>
      </w:pPr>
    </w:p>
    <w:p>
      <w:pPr>
        <w:sectPr>
          <w:pgSz w:w="11900" w:h="16838" w:orient="portrait"/>
          <w:cols w:equalWidth="0" w:num="2">
            <w:col w:w="2200" w:space="720"/>
            <w:col w:w="8280"/>
          </w:cols>
          <w:pgMar w:left="320" w:top="111" w:right="37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Date of Plan Adoption or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Giving of Instruction, If Relying 06/15/2023</w:t>
      </w:r>
    </w:p>
    <w:p>
      <w:pPr>
        <w:ind w:left="40"/>
        <w:spacing w:after="0"/>
        <w:rPr>
          <w:sz w:val="20"/>
          <w:szCs w:val="20"/>
          <w:color w:val="auto"/>
        </w:rPr>
      </w:pPr>
      <w:r>
        <w:rPr>
          <w:rFonts w:ascii="Times New Roman" w:cs="Times New Roman" w:eastAsia="Times New Roman" w:hAnsi="Times New Roman"/>
          <w:sz w:val="22"/>
          <w:szCs w:val="22"/>
          <w:color w:val="auto"/>
        </w:rPr>
        <w:t>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Eric S. Yuan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2024-07-10T15:50:50Z</dcterms:created>
  <dcterms:modified xsi:type="dcterms:W3CDTF">2024-07-10T15:50:50Z</dcterms:modified>
</cp:coreProperties>
</file>