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Steckelberg Kelly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40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2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01/21/2020</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01/21/2020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2,900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74.964</w:t>
            </w:r>
            <w:r>
              <w:rPr>
                <w:rFonts w:ascii="Arial" w:cs="Arial" w:eastAsia="Arial" w:hAnsi="Arial"/>
                <w:sz w:val="22"/>
                <w:szCs w:val="22"/>
                <w:color w:val="008000"/>
                <w:w w:val="86"/>
                <w:vertAlign w:val="superscript"/>
              </w:rPr>
              <w:t>(2)</w:t>
            </w:r>
          </w:p>
        </w:tc>
        <w:tc>
          <w:tcPr>
            <w:tcW w:w="300" w:type="dxa"/>
            <w:vAlign w:val="bottom"/>
          </w:tcPr>
          <w:p>
            <w:pPr>
              <w:spacing w:after="0"/>
              <w:rPr>
                <w:sz w:val="22"/>
                <w:szCs w:val="22"/>
                <w:color w:val="auto"/>
              </w:rPr>
            </w:pPr>
          </w:p>
        </w:tc>
        <w:tc>
          <w:tcPr>
            <w:tcW w:w="90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w w:val="90"/>
              </w:rPr>
              <w:t>58,213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01/21/2020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5,200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76.2454</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90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w w:val="90"/>
              </w:rPr>
              <w:t>53,013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01/21/2020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2,967</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76.7569</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90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w w:val="90"/>
              </w:rPr>
              <w:t>50,046</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$74.52 to $75.52.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of record by Kelly Steckelberg Trust dated July 29, 2006, for which the Reporting Person serves as trustee.</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$75.59 to $76.57.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$76.60 to $77.00.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01/23/2020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2020-01-23T17:29:34Z</dcterms:created>
  <dcterms:modified xsi:type="dcterms:W3CDTF">2020-01-23T17:29:34Z</dcterms:modified>
</cp:coreProperties>
</file>