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866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6600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Chadwick Jonathan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00"/>
        <w:spacing w:after="0" w:line="368"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09/07/2021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59"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right"/>
              <w:ind w:right="132"/>
              <w:spacing w:after="0"/>
              <w:rPr>
                <w:sz w:val="20"/>
                <w:szCs w:val="20"/>
                <w:color w:val="auto"/>
              </w:rPr>
            </w:pPr>
            <w:r>
              <w:rPr>
                <w:rFonts w:ascii="Arial" w:cs="Arial" w:eastAsia="Arial" w:hAnsi="Arial"/>
                <w:sz w:val="17"/>
                <w:szCs w:val="17"/>
                <w:color w:val="0000FF"/>
              </w:rPr>
              <w:t>1,514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Arial" w:cs="Arial" w:eastAsia="Arial" w:hAnsi="Arial"/>
                <w:sz w:val="13"/>
                <w:szCs w:val="13"/>
                <w:color w:val="0000FF"/>
              </w:rPr>
              <w:t>09/07/2021</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1,514</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Arial" w:cs="Arial" w:eastAsia="Arial" w:hAnsi="Arial"/>
                <w:sz w:val="13"/>
                <w:szCs w:val="13"/>
                <w:color w:val="0000FF"/>
                <w:w w:val="98"/>
              </w:rPr>
              <w:t>Common</w:t>
            </w:r>
          </w:p>
        </w:tc>
        <w:tc>
          <w:tcPr>
            <w:tcW w:w="78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jc w:val="right"/>
              <w:ind w:right="261"/>
              <w:spacing w:after="0" w:line="141" w:lineRule="exact"/>
              <w:rPr>
                <w:sz w:val="20"/>
                <w:szCs w:val="20"/>
                <w:color w:val="auto"/>
              </w:rPr>
            </w:pPr>
            <w:r>
              <w:rPr>
                <w:rFonts w:ascii="Arial" w:cs="Arial" w:eastAsia="Arial" w:hAnsi="Arial"/>
                <w:sz w:val="13"/>
                <w:szCs w:val="13"/>
                <w:color w:val="0000FF"/>
              </w:rPr>
              <w:t>1,514</w:t>
            </w:r>
          </w:p>
        </w:tc>
        <w:tc>
          <w:tcPr>
            <w:tcW w:w="72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110,000</w:t>
            </w:r>
            <w:r>
              <w:rPr>
                <w:rFonts w:ascii="Arial" w:cs="Arial" w:eastAsia="Arial" w:hAnsi="Arial"/>
                <w:sz w:val="21"/>
                <w:szCs w:val="21"/>
                <w:color w:val="008000"/>
                <w:w w:val="89"/>
                <w:vertAlign w:val="superscript"/>
              </w:rPr>
              <w:t>(4)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Arial" w:cs="Arial" w:eastAsia="Arial" w:hAnsi="Arial"/>
                <w:sz w:val="13"/>
                <w:szCs w:val="13"/>
                <w:color w:val="0000FF"/>
                <w:w w:val="98"/>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right"/>
              <w:ind w:right="201"/>
              <w:spacing w:after="0" w:line="141" w:lineRule="exact"/>
              <w:rPr>
                <w:sz w:val="20"/>
                <w:szCs w:val="20"/>
                <w:color w:val="auto"/>
              </w:rPr>
            </w:pPr>
            <w:r>
              <w:rPr>
                <w:rFonts w:ascii="Arial" w:cs="Arial" w:eastAsia="Arial" w:hAnsi="Arial"/>
                <w:sz w:val="13"/>
                <w:szCs w:val="13"/>
                <w:color w:val="0000FF"/>
              </w:rPr>
              <w:t>110,000</w:t>
            </w:r>
          </w:p>
        </w:tc>
        <w:tc>
          <w:tcPr>
            <w:tcW w:w="72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7, 2021, which vest in equal installments on each quarterly anniversary date over twelve quarters.</w:t>
      </w:r>
    </w:p>
    <w:p>
      <w:pPr>
        <w:spacing w:after="0" w:line="41" w:lineRule="exact"/>
        <w:rPr>
          <w:rFonts w:ascii="Arial" w:cs="Arial" w:eastAsia="Arial" w:hAnsi="Arial"/>
          <w:sz w:val="13"/>
          <w:szCs w:val="13"/>
          <w:color w:val="008000"/>
        </w:rPr>
      </w:pPr>
    </w:p>
    <w:p>
      <w:pPr>
        <w:ind w:left="40" w:right="180"/>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grant that was early exercised by the Reporting Person. The option grant became fully vested on September 6, 2021.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09/09/2021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2021-09-09T17:16:44Z</dcterms:created>
  <dcterms:modified xsi:type="dcterms:W3CDTF">2021-09-09T17:16:44Z</dcterms:modified>
</cp:coreProperties>
</file>