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340" w:type="dxa"/>
            <w:vAlign w:val="bottom"/>
            <w:gridSpan w:val="6"/>
          </w:tcPr>
          <w:p>
            <w:pPr>
              <w:spacing w:after="0"/>
              <w:rPr>
                <w:sz w:val="20"/>
                <w:szCs w:val="20"/>
                <w:color w:val="auto"/>
              </w:rPr>
            </w:pPr>
            <w:r>
              <w:rPr>
                <w:rFonts w:ascii="Arial" w:cs="Arial" w:eastAsia="Arial" w:hAnsi="Arial"/>
                <w:sz w:val="20"/>
                <w:szCs w:val="20"/>
                <w:color w:val="auto"/>
              </w:rPr>
              <w:t>SEC Form 4</w:t>
            </w:r>
          </w:p>
        </w:tc>
        <w:tc>
          <w:tcPr>
            <w:tcW w:w="1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0" w:type="dxa"/>
            <w:vAlign w:val="bottom"/>
            <w:gridSpan w:val="3"/>
          </w:tcPr>
          <w:p>
            <w:pPr>
              <w:ind w:left="80"/>
              <w:spacing w:after="0"/>
              <w:rPr>
                <w:sz w:val="20"/>
                <w:szCs w:val="20"/>
                <w:color w:val="auto"/>
              </w:rPr>
            </w:pPr>
            <w:r>
              <w:rPr>
                <w:rFonts w:ascii="Arial" w:cs="Arial" w:eastAsia="Arial" w:hAnsi="Arial"/>
                <w:sz w:val="22"/>
                <w:szCs w:val="22"/>
                <w:b w:val="1"/>
                <w:bCs w:val="1"/>
                <w:color w:val="auto"/>
              </w:rPr>
              <w:t>FORM 4</w:t>
            </w:r>
          </w:p>
        </w:tc>
        <w:tc>
          <w:tcPr>
            <w:tcW w:w="6340" w:type="dxa"/>
            <w:vAlign w:val="bottom"/>
            <w:gridSpan w:val="18"/>
          </w:tcPr>
          <w:p>
            <w:pPr>
              <w:jc w:val="center"/>
              <w:ind w:right="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60" w:type="dxa"/>
            <w:vAlign w:val="bottom"/>
            <w:gridSpan w:val="3"/>
            <w:vMerge w:val="restart"/>
          </w:tcPr>
          <w:p>
            <w:pPr>
              <w:jc w:val="center"/>
              <w:ind w:right="261"/>
              <w:spacing w:after="0" w:line="136" w:lineRule="exact"/>
              <w:rPr>
                <w:sz w:val="20"/>
                <w:szCs w:val="20"/>
                <w:color w:val="auto"/>
              </w:rPr>
            </w:pPr>
            <w:r>
              <w:rPr>
                <w:rFonts w:ascii="Arial" w:cs="Arial" w:eastAsia="Arial" w:hAnsi="Arial"/>
                <w:sz w:val="12"/>
                <w:szCs w:val="12"/>
                <w:color w:val="auto"/>
              </w:rPr>
              <w:t>Washington, D.C. 20549</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vMerge w:val="restart"/>
          </w:tcPr>
          <w:p>
            <w:pPr>
              <w:ind w:left="220"/>
              <w:spacing w:after="0"/>
              <w:rPr>
                <w:sz w:val="20"/>
                <w:szCs w:val="20"/>
                <w:color w:val="auto"/>
              </w:rPr>
            </w:pPr>
            <w:r>
              <w:rPr>
                <w:rFonts w:ascii="Arial" w:cs="Arial" w:eastAsia="Arial" w:hAnsi="Arial"/>
                <w:sz w:val="11"/>
                <w:szCs w:val="11"/>
                <w:color w:val="auto"/>
              </w:rPr>
              <w:t>Check this box if no longer subject to</w:t>
            </w:r>
          </w:p>
        </w:tc>
        <w:tc>
          <w:tcPr>
            <w:tcW w:w="6340" w:type="dxa"/>
            <w:vAlign w:val="bottom"/>
            <w:gridSpan w:val="18"/>
            <w:vMerge w:val="restart"/>
          </w:tcPr>
          <w:p>
            <w:pPr>
              <w:jc w:val="center"/>
              <w:ind w:right="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5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6340" w:type="dxa"/>
            <w:vAlign w:val="bottom"/>
            <w:gridSpan w:val="18"/>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560" w:type="dxa"/>
            <w:vAlign w:val="bottom"/>
          </w:tcPr>
          <w:p>
            <w:pPr>
              <w:spacing w:after="0"/>
              <w:rPr>
                <w:sz w:val="12"/>
                <w:szCs w:val="12"/>
                <w:color w:val="auto"/>
              </w:rPr>
            </w:pPr>
          </w:p>
        </w:tc>
        <w:tc>
          <w:tcPr>
            <w:tcW w:w="660" w:type="dxa"/>
            <w:vAlign w:val="bottom"/>
            <w:gridSpan w:val="2"/>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tcPr>
          <w:p>
            <w:pPr>
              <w:ind w:left="220"/>
              <w:spacing w:after="0"/>
              <w:rPr>
                <w:sz w:val="20"/>
                <w:szCs w:val="20"/>
                <w:color w:val="auto"/>
              </w:rPr>
            </w:pPr>
            <w:r>
              <w:rPr>
                <w:rFonts w:ascii="Arial" w:cs="Arial" w:eastAsia="Arial" w:hAnsi="Arial"/>
                <w:sz w:val="11"/>
                <w:szCs w:val="11"/>
                <w:color w:val="auto"/>
              </w:rPr>
              <w:t>Section 16. Form 4 or Form 5</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4"/>
          </w:tcPr>
          <w:p>
            <w:pPr>
              <w:ind w:left="60"/>
              <w:spacing w:after="0"/>
              <w:rPr>
                <w:sz w:val="20"/>
                <w:szCs w:val="20"/>
                <w:color w:val="auto"/>
              </w:rPr>
            </w:pPr>
            <w:r>
              <w:rPr>
                <w:rFonts w:ascii="Arial" w:cs="Arial" w:eastAsia="Arial" w:hAnsi="Arial"/>
                <w:sz w:val="11"/>
                <w:szCs w:val="11"/>
                <w:color w:val="auto"/>
              </w:rPr>
              <w:t>Estimated average burden</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60" w:type="dxa"/>
            <w:vAlign w:val="bottom"/>
            <w:gridSpan w:val="4"/>
          </w:tcPr>
          <w:p>
            <w:pPr>
              <w:ind w:left="22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gridSpan w:val="15"/>
            <w:vMerge w:val="restart"/>
          </w:tcPr>
          <w:p>
            <w:pPr>
              <w:jc w:val="center"/>
              <w:ind w:right="5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160" w:type="dxa"/>
            <w:vAlign w:val="bottom"/>
          </w:tcPr>
          <w:p>
            <w:pPr>
              <w:spacing w:after="0"/>
              <w:rPr>
                <w:sz w:val="11"/>
                <w:szCs w:val="11"/>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20"/>
              <w:spacing w:after="0" w:line="90" w:lineRule="exact"/>
              <w:rPr>
                <w:sz w:val="20"/>
                <w:szCs w:val="20"/>
                <w:color w:val="auto"/>
              </w:rPr>
            </w:pPr>
            <w:r>
              <w:rPr>
                <w:rFonts w:ascii="Arial" w:cs="Arial" w:eastAsia="Arial" w:hAnsi="Arial"/>
                <w:sz w:val="10"/>
                <w:szCs w:val="10"/>
                <w:color w:val="auto"/>
              </w:rPr>
              <w:t>Instruction 1(b).</w:t>
            </w: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20" w:type="dxa"/>
            <w:vAlign w:val="bottom"/>
            <w:gridSpan w:val="15"/>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15"/>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8"/>
          </w:tcPr>
          <w:p>
            <w:pPr>
              <w:jc w:val="center"/>
              <w:ind w:right="16"/>
              <w:spacing w:after="0"/>
              <w:rPr>
                <w:sz w:val="20"/>
                <w:szCs w:val="20"/>
                <w:color w:val="auto"/>
              </w:rPr>
            </w:pPr>
            <w:r>
              <w:rPr>
                <w:rFonts w:ascii="Arial" w:cs="Arial" w:eastAsia="Arial" w:hAnsi="Arial"/>
                <w:sz w:val="12"/>
                <w:szCs w:val="12"/>
                <w:color w:val="auto"/>
              </w:rPr>
              <w:t>or Section 30(h) of the Investment Company Act of 1940</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8"/>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6"/>
          </w:tcPr>
          <w:p>
            <w:pPr>
              <w:ind w:left="60"/>
              <w:spacing w:after="0" w:line="19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0"/>
                <w:szCs w:val="20"/>
                <w:color w:val="0000EE"/>
              </w:rPr>
            </w:pPr>
            <w:hyperlink r:id="rId8">
              <w:r>
                <w:rPr>
                  <w:rFonts w:ascii="Arial" w:cs="Arial" w:eastAsia="Arial" w:hAnsi="Arial"/>
                  <w:sz w:val="20"/>
                  <w:szCs w:val="20"/>
                  <w:color w:val="0000EE"/>
                </w:rPr>
                <w:t>Yuan Eric S.</w:t>
              </w:r>
            </w:hyperlink>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10"/>
          </w:tcPr>
          <w:p>
            <w:pPr>
              <w:jc w:val="center"/>
              <w:spacing w:after="0" w:line="100"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80" w:type="dxa"/>
            <w:vAlign w:val="bottom"/>
          </w:tcPr>
          <w:p>
            <w:pPr>
              <w:spacing w:after="0"/>
              <w:rPr>
                <w:sz w:val="8"/>
                <w:szCs w:val="8"/>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400" w:type="dxa"/>
            <w:vAlign w:val="bottom"/>
            <w:gridSpan w:val="7"/>
            <w:vMerge w:val="restart"/>
          </w:tcPr>
          <w:p>
            <w:pPr>
              <w:ind w:left="1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gridSpan w:val="4"/>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6"/>
                <w:szCs w:val="6"/>
                <w:color w:val="auto"/>
              </w:rPr>
            </w:pPr>
          </w:p>
        </w:tc>
        <w:tc>
          <w:tcPr>
            <w:tcW w:w="1400" w:type="dxa"/>
            <w:vAlign w:val="bottom"/>
            <w:gridSpan w:val="7"/>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440" w:type="dxa"/>
            <w:vAlign w:val="bottom"/>
            <w:tcBorders>
              <w:top w:val="single" w:sz="8" w:color="EEEEEE"/>
            </w:tcBorders>
          </w:tcPr>
          <w:p>
            <w:pPr>
              <w:spacing w:after="0"/>
              <w:rPr>
                <w:sz w:val="7"/>
                <w:szCs w:val="7"/>
                <w:color w:val="auto"/>
              </w:rPr>
            </w:pPr>
          </w:p>
        </w:tc>
        <w:tc>
          <w:tcPr>
            <w:tcW w:w="220" w:type="dxa"/>
            <w:vAlign w:val="bottom"/>
            <w:tcBorders>
              <w:top w:val="single" w:sz="8" w:color="EEEEEE"/>
            </w:tcBorders>
          </w:tcPr>
          <w:p>
            <w:pPr>
              <w:spacing w:after="0"/>
              <w:rPr>
                <w:sz w:val="7"/>
                <w:szCs w:val="7"/>
                <w:color w:val="auto"/>
              </w:rPr>
            </w:pPr>
          </w:p>
        </w:tc>
        <w:tc>
          <w:tcPr>
            <w:tcW w:w="1140" w:type="dxa"/>
            <w:vAlign w:val="bottom"/>
            <w:tcBorders>
              <w:top w:val="single" w:sz="8" w:color="EEEEEE"/>
            </w:tcBorders>
          </w:tcPr>
          <w:p>
            <w:pPr>
              <w:spacing w:after="0"/>
              <w:rPr>
                <w:sz w:val="7"/>
                <w:szCs w:val="7"/>
                <w:color w:val="auto"/>
              </w:rPr>
            </w:pPr>
          </w:p>
        </w:tc>
        <w:tc>
          <w:tcPr>
            <w:tcW w:w="1020" w:type="dxa"/>
            <w:vAlign w:val="bottom"/>
            <w:tcBorders>
              <w:top w:val="single" w:sz="8" w:color="EEEEEE"/>
            </w:tcBorders>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24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36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Arial" w:cs="Arial" w:eastAsia="Arial" w:hAnsi="Arial"/>
                <w:sz w:val="12"/>
                <w:szCs w:val="12"/>
                <w:color w:val="auto"/>
              </w:rPr>
              <w:t>(First)</w:t>
            </w:r>
          </w:p>
        </w:tc>
        <w:tc>
          <w:tcPr>
            <w:tcW w:w="1040" w:type="dxa"/>
            <w:vAlign w:val="bottom"/>
            <w:gridSpan w:val="2"/>
            <w:vMerge w:val="restart"/>
          </w:tcPr>
          <w:p>
            <w:pPr>
              <w:ind w:left="8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restart"/>
          </w:tcPr>
          <w:p>
            <w:pPr>
              <w:jc w:val="center"/>
              <w:ind w:left="38"/>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40" w:type="dxa"/>
            <w:vAlign w:val="bottom"/>
            <w:gridSpan w:val="7"/>
            <w:vMerge w:val="restart"/>
          </w:tcPr>
          <w:p>
            <w:pPr>
              <w:ind w:left="380"/>
              <w:spacing w:after="0"/>
              <w:rPr>
                <w:sz w:val="20"/>
                <w:szCs w:val="20"/>
                <w:color w:val="auto"/>
              </w:rPr>
            </w:pPr>
            <w:r>
              <w:rPr>
                <w:rFonts w:ascii="Arial" w:cs="Arial" w:eastAsia="Arial" w:hAnsi="Arial"/>
                <w:sz w:val="16"/>
                <w:szCs w:val="16"/>
                <w:color w:val="0000FF"/>
              </w:rPr>
              <w:t>07/08/2023</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restart"/>
          </w:tcPr>
          <w:p>
            <w:pPr>
              <w:ind w:left="20"/>
              <w:spacing w:after="0"/>
              <w:rPr>
                <w:sz w:val="20"/>
                <w:szCs w:val="20"/>
                <w:color w:val="auto"/>
              </w:rPr>
            </w:pPr>
            <w:r>
              <w:rPr>
                <w:rFonts w:ascii="Arial" w:cs="Arial" w:eastAsia="Arial" w:hAnsi="Arial"/>
                <w:sz w:val="16"/>
                <w:szCs w:val="16"/>
                <w:color w:val="0000FF"/>
              </w:rPr>
              <w:t>C/O ZOOM VIDEO COMMUNICATIONS, INC.</w:t>
            </w:r>
          </w:p>
        </w:tc>
        <w:tc>
          <w:tcPr>
            <w:tcW w:w="1240" w:type="dxa"/>
            <w:vAlign w:val="bottom"/>
            <w:gridSpan w:val="7"/>
            <w:vMerge w:val="continue"/>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6"/>
            <w:vMerge w:val="restart"/>
          </w:tcPr>
          <w:p>
            <w:pPr>
              <w:ind w:left="400"/>
              <w:spacing w:after="0"/>
              <w:rPr>
                <w:sz w:val="20"/>
                <w:szCs w:val="20"/>
                <w:color w:val="auto"/>
              </w:rPr>
            </w:pPr>
            <w:r>
              <w:rPr>
                <w:rFonts w:ascii="Arial" w:cs="Arial" w:eastAsia="Arial" w:hAnsi="Arial"/>
                <w:sz w:val="16"/>
                <w:szCs w:val="16"/>
                <w:color w:val="0000FF"/>
              </w:rPr>
              <w:t>Chief Executive Officer</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20" w:type="dxa"/>
            <w:vAlign w:val="bottom"/>
            <w:gridSpan w:val="7"/>
            <w:vMerge w:val="restart"/>
          </w:tcPr>
          <w:p>
            <w:pPr>
              <w:ind w:left="20"/>
              <w:spacing w:after="0"/>
              <w:rPr>
                <w:sz w:val="20"/>
                <w:szCs w:val="20"/>
                <w:color w:val="auto"/>
              </w:rPr>
            </w:pPr>
            <w:r>
              <w:rPr>
                <w:rFonts w:ascii="Arial" w:cs="Arial" w:eastAsia="Arial" w:hAnsi="Arial"/>
                <w:sz w:val="16"/>
                <w:szCs w:val="16"/>
                <w:color w:val="0000FF"/>
              </w:rPr>
              <w:t>55 ALMADEN BOULEVARD, 6TH FLOOR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gridSpan w:val="7"/>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gridSpan w:val="11"/>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gridSpan w:val="7"/>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gridSpan w:val="10"/>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vMerge w:val="restart"/>
          </w:tcPr>
          <w:p>
            <w:pPr>
              <w:spacing w:after="0"/>
              <w:rPr>
                <w:sz w:val="12"/>
                <w:szCs w:val="12"/>
                <w:color w:val="auto"/>
              </w:rPr>
            </w:pPr>
          </w:p>
        </w:tc>
        <w:tc>
          <w:tcPr>
            <w:tcW w:w="2720" w:type="dxa"/>
            <w:vAlign w:val="bottom"/>
            <w:gridSpan w:val="9"/>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720" w:type="dxa"/>
            <w:vAlign w:val="bottom"/>
            <w:gridSpan w:val="9"/>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1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6"/>
                <w:szCs w:val="16"/>
                <w:color w:val="0000FF"/>
              </w:rPr>
              <w:t>SAN JOSE</w:t>
            </w:r>
          </w:p>
        </w:tc>
        <w:tc>
          <w:tcPr>
            <w:tcW w:w="1140" w:type="dxa"/>
            <w:vAlign w:val="bottom"/>
            <w:vMerge w:val="restart"/>
          </w:tcPr>
          <w:p>
            <w:pPr>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80"/>
              <w:spacing w:after="0"/>
              <w:rPr>
                <w:sz w:val="20"/>
                <w:szCs w:val="20"/>
                <w:color w:val="auto"/>
              </w:rPr>
            </w:pPr>
            <w:r>
              <w:rPr>
                <w:rFonts w:ascii="Arial" w:cs="Arial" w:eastAsia="Arial" w:hAnsi="Arial"/>
                <w:sz w:val="16"/>
                <w:szCs w:val="16"/>
                <w:color w:val="0000FF"/>
              </w:rPr>
              <w:t>95113</w:t>
            </w:r>
          </w:p>
        </w:tc>
        <w:tc>
          <w:tcPr>
            <w:tcW w:w="20" w:type="dxa"/>
            <w:vAlign w:val="bottom"/>
            <w:vMerge w:val="restart"/>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10"/>
            <w:vMerge w:val="restart"/>
          </w:tcPr>
          <w:p>
            <w:pPr>
              <w:jc w:val="center"/>
              <w:spacing w:after="0"/>
              <w:rPr>
                <w:sz w:val="20"/>
                <w:szCs w:val="20"/>
                <w:color w:val="auto"/>
              </w:rPr>
            </w:pPr>
            <w:r>
              <w:rPr>
                <w:rFonts w:ascii="Arial" w:cs="Arial" w:eastAsia="Arial" w:hAnsi="Arial"/>
                <w:sz w:val="20"/>
                <w:szCs w:val="20"/>
                <w:color w:val="auto"/>
                <w:w w:val="99"/>
              </w:rPr>
              <w:t>Rule 10b5-1(c) Transaction Indication</w:t>
            </w: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10"/>
            <w:vMerge w:val="continue"/>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40" w:type="dxa"/>
            <w:vAlign w:val="bottom"/>
            <w:gridSpan w:val="2"/>
            <w:vMerge w:val="restart"/>
          </w:tcPr>
          <w:p>
            <w:pPr>
              <w:ind w:left="8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20" w:type="dxa"/>
            <w:vAlign w:val="bottom"/>
            <w:gridSpan w:val="22"/>
            <w:vMerge w:val="restart"/>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20" w:type="dxa"/>
            <w:vAlign w:val="bottom"/>
            <w:gridSpan w:val="2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20" w:type="dxa"/>
            <w:vAlign w:val="bottom"/>
            <w:gridSpan w:val="2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80" w:type="dxa"/>
            <w:vAlign w:val="bottom"/>
            <w:gridSpan w:val="10"/>
          </w:tcPr>
          <w:p>
            <w:pPr>
              <w:ind w:left="100"/>
              <w:spacing w:after="0" w:line="118" w:lineRule="exact"/>
              <w:rPr>
                <w:sz w:val="20"/>
                <w:szCs w:val="20"/>
                <w:color w:val="auto"/>
              </w:rPr>
            </w:pPr>
            <w:r>
              <w:rPr>
                <w:rFonts w:ascii="Arial" w:cs="Arial" w:eastAsia="Arial" w:hAnsi="Arial"/>
                <w:sz w:val="11"/>
                <w:szCs w:val="11"/>
                <w:color w:val="auto"/>
              </w:rPr>
              <w:t>affirmative defense conditions of Rule 10b5-1(c). See Instruction 10.</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9"/>
          </w:tcPr>
          <w:p>
            <w:pPr>
              <w:ind w:left="10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8"/>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6"/>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gridSpan w:val="2"/>
          </w:tcPr>
          <w:p>
            <w:pPr>
              <w:ind w:left="78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6"/>
          </w:tcPr>
          <w:p>
            <w:pPr>
              <w:ind w:left="1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60" w:type="dxa"/>
            <w:vAlign w:val="bottom"/>
            <w:gridSpan w:val="8"/>
          </w:tcPr>
          <w:p>
            <w:pPr>
              <w:jc w:val="center"/>
              <w:ind w:left="650"/>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6"/>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6"/>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gridSpan w:val="6"/>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2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4"/>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8"/>
            <w:vMerge w:val="restart"/>
          </w:tcPr>
          <w:p>
            <w:pPr>
              <w:jc w:val="center"/>
              <w:ind w:left="630"/>
              <w:spacing w:after="0"/>
              <w:rPr>
                <w:sz w:val="20"/>
                <w:szCs w:val="20"/>
                <w:color w:val="auto"/>
              </w:rPr>
            </w:pPr>
            <w:r>
              <w:rPr>
                <w:rFonts w:ascii="Arial" w:cs="Arial" w:eastAsia="Arial" w:hAnsi="Arial"/>
                <w:sz w:val="16"/>
                <w:szCs w:val="16"/>
                <w:color w:val="0000FF"/>
                <w:w w:val="92"/>
              </w:rPr>
              <w:t>07/08/2023</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vMerge w:val="restart"/>
          </w:tcPr>
          <w:p>
            <w:pPr>
              <w:jc w:val="center"/>
              <w:ind w:right="185"/>
              <w:spacing w:after="0"/>
              <w:rPr>
                <w:sz w:val="20"/>
                <w:szCs w:val="20"/>
                <w:color w:val="auto"/>
              </w:rPr>
            </w:pPr>
            <w:r>
              <w:rPr>
                <w:rFonts w:ascii="Arial" w:cs="Arial" w:eastAsia="Arial" w:hAnsi="Arial"/>
                <w:sz w:val="12"/>
                <w:szCs w:val="12"/>
                <w:color w:val="0000FF"/>
              </w:rPr>
              <w:t>M</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38,281</w:t>
            </w:r>
          </w:p>
        </w:tc>
        <w:tc>
          <w:tcPr>
            <w:tcW w:w="60" w:type="dxa"/>
            <w:vAlign w:val="bottom"/>
          </w:tcPr>
          <w:p>
            <w:pPr>
              <w:spacing w:after="0"/>
              <w:rPr>
                <w:sz w:val="20"/>
                <w:szCs w:val="20"/>
                <w:color w:val="auto"/>
              </w:rPr>
            </w:pPr>
          </w:p>
        </w:tc>
        <w:tc>
          <w:tcPr>
            <w:tcW w:w="52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800" w:type="dxa"/>
            <w:vAlign w:val="bottom"/>
            <w:gridSpan w:val="2"/>
            <w:vMerge w:val="restart"/>
          </w:tcPr>
          <w:p>
            <w:pPr>
              <w:jc w:val="center"/>
              <w:ind w:right="16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0"/>
                <w:szCs w:val="20"/>
                <w:color w:val="auto"/>
              </w:rPr>
            </w:pPr>
          </w:p>
        </w:tc>
        <w:tc>
          <w:tcPr>
            <w:tcW w:w="1180" w:type="dxa"/>
            <w:vAlign w:val="bottom"/>
            <w:gridSpan w:val="4"/>
            <w:vMerge w:val="restart"/>
          </w:tcPr>
          <w:p>
            <w:pPr>
              <w:jc w:val="right"/>
              <w:ind w:right="298"/>
              <w:spacing w:after="0"/>
              <w:rPr>
                <w:sz w:val="20"/>
                <w:szCs w:val="20"/>
                <w:color w:val="auto"/>
              </w:rPr>
            </w:pPr>
            <w:r>
              <w:rPr>
                <w:rFonts w:ascii="Arial" w:cs="Arial" w:eastAsia="Arial" w:hAnsi="Arial"/>
                <w:sz w:val="16"/>
                <w:szCs w:val="16"/>
                <w:color w:val="0000FF"/>
              </w:rPr>
              <w:t>101,211</w:t>
            </w:r>
          </w:p>
        </w:tc>
        <w:tc>
          <w:tcPr>
            <w:tcW w:w="360" w:type="dxa"/>
            <w:vAlign w:val="bottom"/>
          </w:tcPr>
          <w:p>
            <w:pPr>
              <w:spacing w:after="0"/>
              <w:rPr>
                <w:sz w:val="20"/>
                <w:szCs w:val="2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40" w:type="dxa"/>
            <w:vAlign w:val="bottom"/>
            <w:gridSpan w:val="6"/>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760" w:type="dxa"/>
            <w:vAlign w:val="bottom"/>
            <w:gridSpan w:val="8"/>
            <w:vMerge w:val="continue"/>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20" w:type="dxa"/>
            <w:vAlign w:val="bottom"/>
            <w:gridSpan w:val="4"/>
            <w:vMerge w:val="restart"/>
          </w:tcPr>
          <w:p>
            <w:pPr>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4"/>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8"/>
            <w:vMerge w:val="restart"/>
          </w:tcPr>
          <w:p>
            <w:pPr>
              <w:jc w:val="center"/>
              <w:ind w:left="630"/>
              <w:spacing w:after="0"/>
              <w:rPr>
                <w:sz w:val="20"/>
                <w:szCs w:val="20"/>
                <w:color w:val="auto"/>
              </w:rPr>
            </w:pPr>
            <w:r>
              <w:rPr>
                <w:rFonts w:ascii="Arial" w:cs="Arial" w:eastAsia="Arial" w:hAnsi="Arial"/>
                <w:sz w:val="16"/>
                <w:szCs w:val="16"/>
                <w:color w:val="0000FF"/>
                <w:w w:val="92"/>
              </w:rPr>
              <w:t>07/08/2023</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vMerge w:val="restart"/>
          </w:tcPr>
          <w:p>
            <w:pPr>
              <w:jc w:val="center"/>
              <w:ind w:right="185"/>
              <w:spacing w:after="0"/>
              <w:rPr>
                <w:sz w:val="20"/>
                <w:szCs w:val="20"/>
                <w:color w:val="auto"/>
              </w:rPr>
            </w:pPr>
            <w:r>
              <w:rPr>
                <w:rFonts w:ascii="Arial" w:cs="Arial" w:eastAsia="Arial" w:hAnsi="Arial"/>
                <w:sz w:val="12"/>
                <w:szCs w:val="12"/>
                <w:color w:val="0000FF"/>
              </w:rPr>
              <w:t>F</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rPr>
              <w:t>19,274</w:t>
            </w:r>
            <w:r>
              <w:rPr>
                <w:rFonts w:ascii="Arial" w:cs="Arial" w:eastAsia="Arial" w:hAnsi="Arial"/>
                <w:sz w:val="20"/>
                <w:szCs w:val="20"/>
                <w:color w:val="008000"/>
                <w:vertAlign w:val="superscript"/>
              </w:rPr>
              <w:t>(2)</w:t>
            </w:r>
          </w:p>
        </w:tc>
        <w:tc>
          <w:tcPr>
            <w:tcW w:w="52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64.6708</w:t>
            </w:r>
          </w:p>
        </w:tc>
        <w:tc>
          <w:tcPr>
            <w:tcW w:w="40" w:type="dxa"/>
            <w:vAlign w:val="bottom"/>
          </w:tcPr>
          <w:p>
            <w:pPr>
              <w:spacing w:after="0"/>
              <w:rPr>
                <w:sz w:val="20"/>
                <w:szCs w:val="20"/>
                <w:color w:val="auto"/>
              </w:rPr>
            </w:pPr>
          </w:p>
        </w:tc>
        <w:tc>
          <w:tcPr>
            <w:tcW w:w="1180" w:type="dxa"/>
            <w:vAlign w:val="bottom"/>
            <w:gridSpan w:val="4"/>
            <w:vMerge w:val="restart"/>
          </w:tcPr>
          <w:p>
            <w:pPr>
              <w:jc w:val="right"/>
              <w:ind w:right="338"/>
              <w:spacing w:after="0"/>
              <w:rPr>
                <w:sz w:val="20"/>
                <w:szCs w:val="20"/>
                <w:color w:val="auto"/>
              </w:rPr>
            </w:pPr>
            <w:r>
              <w:rPr>
                <w:rFonts w:ascii="Arial" w:cs="Arial" w:eastAsia="Arial" w:hAnsi="Arial"/>
                <w:sz w:val="16"/>
                <w:szCs w:val="16"/>
                <w:color w:val="0000FF"/>
              </w:rPr>
              <w:t>81,937</w:t>
            </w:r>
          </w:p>
        </w:tc>
        <w:tc>
          <w:tcPr>
            <w:tcW w:w="360" w:type="dxa"/>
            <w:vAlign w:val="bottom"/>
          </w:tcPr>
          <w:p>
            <w:pPr>
              <w:spacing w:after="0"/>
              <w:rPr>
                <w:sz w:val="20"/>
                <w:szCs w:val="2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840" w:type="dxa"/>
            <w:vAlign w:val="bottom"/>
            <w:gridSpan w:val="6"/>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1760" w:type="dxa"/>
            <w:vAlign w:val="bottom"/>
            <w:gridSpan w:val="8"/>
            <w:vMerge w:val="continue"/>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40" w:type="dxa"/>
            <w:vAlign w:val="bottom"/>
            <w:gridSpan w:val="6"/>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40" w:type="dxa"/>
            <w:vAlign w:val="bottom"/>
            <w:gridSpan w:val="18"/>
          </w:tcPr>
          <w:p>
            <w:pPr>
              <w:jc w:val="center"/>
              <w:ind w:right="15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60" w:type="dxa"/>
            <w:vAlign w:val="bottom"/>
            <w:gridSpan w:val="17"/>
          </w:tcPr>
          <w:p>
            <w:pPr>
              <w:jc w:val="center"/>
              <w:ind w:left="39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680" w:type="dxa"/>
            <w:vAlign w:val="bottom"/>
            <w:tcBorders>
              <w:right w:val="single" w:sz="8" w:color="2C2C2C"/>
            </w:tcBorders>
            <w:gridSpan w:val="5"/>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  Date</w:t>
            </w: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5"/>
          </w:tcPr>
          <w:p>
            <w:pPr>
              <w:ind w:left="2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7"/>
              </w:rPr>
              <w:t>or Exercise</w:t>
            </w:r>
          </w:p>
        </w:tc>
        <w:tc>
          <w:tcPr>
            <w:tcW w:w="11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680" w:type="dxa"/>
            <w:vAlign w:val="bottom"/>
            <w:tcBorders>
              <w:right w:val="single" w:sz="8" w:color="2C2C2C"/>
            </w:tcBorders>
            <w:gridSpan w:val="5"/>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14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680" w:type="dxa"/>
            <w:vAlign w:val="bottom"/>
            <w:tcBorders>
              <w:right w:val="single" w:sz="8" w:color="2C2C2C"/>
            </w:tcBorders>
            <w:gridSpan w:val="5"/>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jc w:val="center"/>
              <w:ind w:right="14"/>
              <w:spacing w:after="0" w:line="124"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5"/>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 and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5)</w:t>
            </w: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5"/>
              </w:rPr>
              <w:t>Reported</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6"/>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center"/>
              <w:ind w:right="76"/>
              <w:spacing w:after="0"/>
              <w:rPr>
                <w:sz w:val="20"/>
                <w:szCs w:val="20"/>
                <w:color w:val="auto"/>
              </w:rPr>
            </w:pPr>
            <w:r>
              <w:rPr>
                <w:rFonts w:ascii="Arial" w:cs="Arial" w:eastAsia="Arial" w:hAnsi="Arial"/>
                <w:sz w:val="12"/>
                <w:szCs w:val="12"/>
                <w:color w:val="0000FF"/>
                <w:w w:val="91"/>
              </w:rPr>
              <w:t>Class A</w:t>
            </w: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362,071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Stock</w:t>
            </w:r>
          </w:p>
        </w:tc>
        <w:tc>
          <w:tcPr>
            <w:tcW w:w="440" w:type="dxa"/>
            <w:vAlign w:val="bottom"/>
          </w:tcPr>
          <w:p>
            <w:pPr>
              <w:jc w:val="center"/>
              <w:ind w:left="221"/>
              <w:spacing w:after="0"/>
              <w:rPr>
                <w:sz w:val="20"/>
                <w:szCs w:val="20"/>
                <w:color w:val="auto"/>
              </w:rPr>
            </w:pPr>
            <w:r>
              <w:rPr>
                <w:rFonts w:ascii="Arial" w:cs="Arial" w:eastAsia="Arial" w:hAnsi="Arial"/>
                <w:sz w:val="10"/>
                <w:szCs w:val="10"/>
                <w:color w:val="008000"/>
                <w:w w:val="97"/>
              </w:rPr>
              <w:t>(3)</w:t>
            </w:r>
          </w:p>
        </w:tc>
        <w:tc>
          <w:tcPr>
            <w:tcW w:w="220" w:type="dxa"/>
            <w:vAlign w:val="bottom"/>
          </w:tcPr>
          <w:p>
            <w:pPr>
              <w:spacing w:after="0"/>
              <w:rPr>
                <w:sz w:val="11"/>
                <w:szCs w:val="11"/>
                <w:color w:val="auto"/>
              </w:rPr>
            </w:pPr>
          </w:p>
        </w:tc>
        <w:tc>
          <w:tcPr>
            <w:tcW w:w="1140" w:type="dxa"/>
            <w:vAlign w:val="bottom"/>
          </w:tcPr>
          <w:p>
            <w:pPr>
              <w:jc w:val="center"/>
              <w:spacing w:after="0" w:line="137" w:lineRule="exact"/>
              <w:rPr>
                <w:sz w:val="20"/>
                <w:szCs w:val="20"/>
                <w:color w:val="auto"/>
              </w:rPr>
            </w:pPr>
            <w:r>
              <w:rPr>
                <w:rFonts w:ascii="Arial" w:cs="Arial" w:eastAsia="Arial" w:hAnsi="Arial"/>
                <w:sz w:val="12"/>
                <w:szCs w:val="12"/>
                <w:color w:val="0000FF"/>
                <w:w w:val="96"/>
              </w:rPr>
              <w:t>07/11/2023</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6"/>
          </w:tcPr>
          <w:p>
            <w:pPr>
              <w:jc w:val="center"/>
              <w:ind w:right="244"/>
              <w:spacing w:after="0" w:line="137" w:lineRule="exact"/>
              <w:rPr>
                <w:sz w:val="20"/>
                <w:szCs w:val="20"/>
                <w:color w:val="auto"/>
              </w:rPr>
            </w:pPr>
            <w:r>
              <w:rPr>
                <w:rFonts w:ascii="Arial" w:cs="Arial" w:eastAsia="Arial" w:hAnsi="Arial"/>
                <w:sz w:val="12"/>
                <w:szCs w:val="12"/>
                <w:color w:val="0000FF"/>
              </w:rPr>
              <w:t>A</w:t>
            </w:r>
          </w:p>
        </w:tc>
        <w:tc>
          <w:tcPr>
            <w:tcW w:w="520" w:type="dxa"/>
            <w:vAlign w:val="bottom"/>
          </w:tcPr>
          <w:p>
            <w:pPr>
              <w:ind w:left="60"/>
              <w:spacing w:after="0" w:line="137" w:lineRule="exact"/>
              <w:rPr>
                <w:sz w:val="20"/>
                <w:szCs w:val="20"/>
                <w:color w:val="auto"/>
              </w:rPr>
            </w:pPr>
            <w:r>
              <w:rPr>
                <w:rFonts w:ascii="Arial" w:cs="Arial" w:eastAsia="Arial" w:hAnsi="Arial"/>
                <w:sz w:val="12"/>
                <w:szCs w:val="12"/>
                <w:color w:val="0000FF"/>
              </w:rPr>
              <w:t>362,071</w:t>
            </w:r>
          </w:p>
        </w:tc>
        <w:tc>
          <w:tcPr>
            <w:tcW w:w="52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Arial" w:cs="Arial" w:eastAsia="Arial" w:hAnsi="Arial"/>
                <w:sz w:val="10"/>
                <w:szCs w:val="10"/>
                <w:color w:val="008000"/>
              </w:rPr>
              <w:t>(4)</w:t>
            </w:r>
          </w:p>
        </w:tc>
        <w:tc>
          <w:tcPr>
            <w:tcW w:w="720" w:type="dxa"/>
            <w:vAlign w:val="bottom"/>
          </w:tcPr>
          <w:p>
            <w:pPr>
              <w:jc w:val="center"/>
              <w:ind w:right="21"/>
              <w:spacing w:after="0"/>
              <w:rPr>
                <w:sz w:val="20"/>
                <w:szCs w:val="20"/>
                <w:color w:val="auto"/>
              </w:rPr>
            </w:pPr>
            <w:r>
              <w:rPr>
                <w:rFonts w:ascii="Arial" w:cs="Arial" w:eastAsia="Arial" w:hAnsi="Arial"/>
                <w:sz w:val="10"/>
                <w:szCs w:val="10"/>
                <w:color w:val="008000"/>
                <w:w w:val="97"/>
              </w:rPr>
              <w:t>(4)</w:t>
            </w:r>
          </w:p>
        </w:tc>
        <w:tc>
          <w:tcPr>
            <w:tcW w:w="580" w:type="dxa"/>
            <w:vAlign w:val="bottom"/>
            <w:gridSpan w:val="2"/>
          </w:tcPr>
          <w:p>
            <w:pPr>
              <w:ind w:left="20"/>
              <w:spacing w:after="0" w:line="137" w:lineRule="exact"/>
              <w:rPr>
                <w:sz w:val="20"/>
                <w:szCs w:val="20"/>
                <w:color w:val="auto"/>
              </w:rPr>
            </w:pPr>
            <w:r>
              <w:rPr>
                <w:rFonts w:ascii="Arial" w:cs="Arial" w:eastAsia="Arial" w:hAnsi="Arial"/>
                <w:sz w:val="12"/>
                <w:szCs w:val="12"/>
                <w:color w:val="0000FF"/>
              </w:rPr>
              <w:t>Common</w:t>
            </w: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4"/>
          </w:tcPr>
          <w:p>
            <w:pPr>
              <w:jc w:val="center"/>
              <w:spacing w:after="0" w:line="137" w:lineRule="exact"/>
              <w:rPr>
                <w:sz w:val="20"/>
                <w:szCs w:val="20"/>
                <w:color w:val="auto"/>
              </w:rPr>
            </w:pPr>
            <w:r>
              <w:rPr>
                <w:rFonts w:ascii="Arial" w:cs="Arial" w:eastAsia="Arial" w:hAnsi="Arial"/>
                <w:sz w:val="12"/>
                <w:szCs w:val="12"/>
                <w:color w:val="0000FF"/>
                <w:w w:val="92"/>
              </w:rPr>
              <w:t>362,071</w:t>
            </w:r>
          </w:p>
        </w:tc>
        <w:tc>
          <w:tcPr>
            <w:tcW w:w="560" w:type="dxa"/>
            <w:vAlign w:val="bottom"/>
          </w:tcPr>
          <w:p>
            <w:pPr>
              <w:jc w:val="center"/>
              <w:ind w:left="38"/>
              <w:spacing w:after="0" w:line="137"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Units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96"/>
              <w:spacing w:after="0"/>
              <w:rPr>
                <w:sz w:val="20"/>
                <w:szCs w:val="20"/>
                <w:color w:val="auto"/>
              </w:rPr>
            </w:pPr>
            <w:r>
              <w:rPr>
                <w:rFonts w:ascii="Arial" w:cs="Arial" w:eastAsia="Arial" w:hAnsi="Arial"/>
                <w:sz w:val="12"/>
                <w:szCs w:val="12"/>
                <w:color w:val="0000FF"/>
                <w:w w:val="93"/>
              </w:rPr>
              <w:t>Stock</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center"/>
              <w:ind w:right="76"/>
              <w:spacing w:after="0"/>
              <w:rPr>
                <w:sz w:val="20"/>
                <w:szCs w:val="20"/>
                <w:color w:val="auto"/>
              </w:rPr>
            </w:pPr>
            <w:r>
              <w:rPr>
                <w:rFonts w:ascii="Arial" w:cs="Arial" w:eastAsia="Arial" w:hAnsi="Arial"/>
                <w:sz w:val="12"/>
                <w:szCs w:val="12"/>
                <w:color w:val="0000FF"/>
                <w:w w:val="91"/>
              </w:rPr>
              <w:t>Class A</w:t>
            </w: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38,281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Stock</w:t>
            </w:r>
          </w:p>
        </w:tc>
        <w:tc>
          <w:tcPr>
            <w:tcW w:w="440" w:type="dxa"/>
            <w:vAlign w:val="bottom"/>
          </w:tcPr>
          <w:p>
            <w:pPr>
              <w:jc w:val="center"/>
              <w:ind w:left="221"/>
              <w:spacing w:after="0"/>
              <w:rPr>
                <w:sz w:val="20"/>
                <w:szCs w:val="20"/>
                <w:color w:val="auto"/>
              </w:rPr>
            </w:pPr>
            <w:r>
              <w:rPr>
                <w:rFonts w:ascii="Arial" w:cs="Arial" w:eastAsia="Arial" w:hAnsi="Arial"/>
                <w:sz w:val="10"/>
                <w:szCs w:val="10"/>
                <w:color w:val="008000"/>
                <w:w w:val="97"/>
              </w:rPr>
              <w:t>(3)</w:t>
            </w:r>
          </w:p>
        </w:tc>
        <w:tc>
          <w:tcPr>
            <w:tcW w:w="220" w:type="dxa"/>
            <w:vAlign w:val="bottom"/>
          </w:tcPr>
          <w:p>
            <w:pPr>
              <w:spacing w:after="0"/>
              <w:rPr>
                <w:sz w:val="11"/>
                <w:szCs w:val="11"/>
                <w:color w:val="auto"/>
              </w:rPr>
            </w:pPr>
          </w:p>
        </w:tc>
        <w:tc>
          <w:tcPr>
            <w:tcW w:w="1140" w:type="dxa"/>
            <w:vAlign w:val="bottom"/>
          </w:tcPr>
          <w:p>
            <w:pPr>
              <w:jc w:val="center"/>
              <w:spacing w:after="0" w:line="137" w:lineRule="exact"/>
              <w:rPr>
                <w:sz w:val="20"/>
                <w:szCs w:val="20"/>
                <w:color w:val="auto"/>
              </w:rPr>
            </w:pPr>
            <w:r>
              <w:rPr>
                <w:rFonts w:ascii="Arial" w:cs="Arial" w:eastAsia="Arial" w:hAnsi="Arial"/>
                <w:sz w:val="12"/>
                <w:szCs w:val="12"/>
                <w:color w:val="0000FF"/>
                <w:w w:val="96"/>
              </w:rPr>
              <w:t>07/08/2023</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6"/>
          </w:tcPr>
          <w:p>
            <w:pPr>
              <w:jc w:val="center"/>
              <w:ind w:right="244"/>
              <w:spacing w:after="0" w:line="137" w:lineRule="exact"/>
              <w:rPr>
                <w:sz w:val="20"/>
                <w:szCs w:val="20"/>
                <w:color w:val="auto"/>
              </w:rPr>
            </w:pPr>
            <w:r>
              <w:rPr>
                <w:rFonts w:ascii="Arial" w:cs="Arial" w:eastAsia="Arial" w:hAnsi="Arial"/>
                <w:sz w:val="12"/>
                <w:szCs w:val="12"/>
                <w:color w:val="0000FF"/>
                <w:w w:val="99"/>
              </w:rPr>
              <w:t>M</w:t>
            </w:r>
          </w:p>
        </w:tc>
        <w:tc>
          <w:tcPr>
            <w:tcW w:w="520" w:type="dxa"/>
            <w:vAlign w:val="bottom"/>
          </w:tcPr>
          <w:p>
            <w:pPr>
              <w:spacing w:after="0"/>
              <w:rPr>
                <w:sz w:val="11"/>
                <w:szCs w:val="11"/>
                <w:color w:val="auto"/>
              </w:rPr>
            </w:pPr>
          </w:p>
        </w:tc>
        <w:tc>
          <w:tcPr>
            <w:tcW w:w="520" w:type="dxa"/>
            <w:vAlign w:val="bottom"/>
          </w:tcPr>
          <w:p>
            <w:pPr>
              <w:ind w:left="80"/>
              <w:spacing w:after="0" w:line="137" w:lineRule="exact"/>
              <w:rPr>
                <w:sz w:val="20"/>
                <w:szCs w:val="20"/>
                <w:color w:val="auto"/>
              </w:rPr>
            </w:pPr>
            <w:r>
              <w:rPr>
                <w:rFonts w:ascii="Arial" w:cs="Arial" w:eastAsia="Arial" w:hAnsi="Arial"/>
                <w:sz w:val="12"/>
                <w:szCs w:val="12"/>
                <w:color w:val="0000FF"/>
              </w:rPr>
              <w:t>38,281</w:t>
            </w:r>
          </w:p>
        </w:tc>
        <w:tc>
          <w:tcPr>
            <w:tcW w:w="720" w:type="dxa"/>
            <w:vAlign w:val="bottom"/>
          </w:tcPr>
          <w:p>
            <w:pPr>
              <w:jc w:val="right"/>
              <w:ind w:right="285"/>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21"/>
              <w:spacing w:after="0"/>
              <w:rPr>
                <w:sz w:val="20"/>
                <w:szCs w:val="20"/>
                <w:color w:val="auto"/>
              </w:rPr>
            </w:pPr>
            <w:r>
              <w:rPr>
                <w:rFonts w:ascii="Arial" w:cs="Arial" w:eastAsia="Arial" w:hAnsi="Arial"/>
                <w:sz w:val="10"/>
                <w:szCs w:val="10"/>
                <w:color w:val="008000"/>
                <w:w w:val="97"/>
              </w:rPr>
              <w:t>(5)</w:t>
            </w:r>
          </w:p>
        </w:tc>
        <w:tc>
          <w:tcPr>
            <w:tcW w:w="580" w:type="dxa"/>
            <w:vAlign w:val="bottom"/>
            <w:gridSpan w:val="2"/>
          </w:tcPr>
          <w:p>
            <w:pPr>
              <w:ind w:left="20"/>
              <w:spacing w:after="0" w:line="137" w:lineRule="exact"/>
              <w:rPr>
                <w:sz w:val="20"/>
                <w:szCs w:val="20"/>
                <w:color w:val="auto"/>
              </w:rPr>
            </w:pPr>
            <w:r>
              <w:rPr>
                <w:rFonts w:ascii="Arial" w:cs="Arial" w:eastAsia="Arial" w:hAnsi="Arial"/>
                <w:sz w:val="12"/>
                <w:szCs w:val="12"/>
                <w:color w:val="0000FF"/>
              </w:rPr>
              <w:t>Common</w:t>
            </w: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4"/>
          </w:tcPr>
          <w:p>
            <w:pPr>
              <w:jc w:val="center"/>
              <w:spacing w:after="0" w:line="137" w:lineRule="exact"/>
              <w:rPr>
                <w:sz w:val="20"/>
                <w:szCs w:val="20"/>
                <w:color w:val="auto"/>
              </w:rPr>
            </w:pPr>
            <w:r>
              <w:rPr>
                <w:rFonts w:ascii="Arial" w:cs="Arial" w:eastAsia="Arial" w:hAnsi="Arial"/>
                <w:sz w:val="12"/>
                <w:szCs w:val="12"/>
                <w:color w:val="0000FF"/>
                <w:w w:val="92"/>
              </w:rPr>
              <w:t>459,375</w:t>
            </w:r>
          </w:p>
        </w:tc>
        <w:tc>
          <w:tcPr>
            <w:tcW w:w="560" w:type="dxa"/>
            <w:vAlign w:val="bottom"/>
          </w:tcPr>
          <w:p>
            <w:pPr>
              <w:jc w:val="center"/>
              <w:ind w:left="38"/>
              <w:spacing w:after="0" w:line="137"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Units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96"/>
              <w:spacing w:after="0"/>
              <w:rPr>
                <w:sz w:val="20"/>
                <w:szCs w:val="20"/>
                <w:color w:val="auto"/>
              </w:rPr>
            </w:pPr>
            <w:r>
              <w:rPr>
                <w:rFonts w:ascii="Arial" w:cs="Arial" w:eastAsia="Arial" w:hAnsi="Arial"/>
                <w:sz w:val="12"/>
                <w:szCs w:val="12"/>
                <w:color w:val="0000FF"/>
                <w:w w:val="93"/>
              </w:rPr>
              <w:t>Stock</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center"/>
              <w:ind w:right="76"/>
              <w:spacing w:after="0"/>
              <w:rPr>
                <w:sz w:val="20"/>
                <w:szCs w:val="20"/>
                <w:color w:val="auto"/>
              </w:rPr>
            </w:pPr>
            <w:r>
              <w:rPr>
                <w:rFonts w:ascii="Arial" w:cs="Arial" w:eastAsia="Arial" w:hAnsi="Arial"/>
                <w:sz w:val="12"/>
                <w:szCs w:val="12"/>
                <w:color w:val="0000FF"/>
                <w:w w:val="91"/>
              </w:rPr>
              <w:t>Class A</w:t>
            </w: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13,851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Stock</w:t>
            </w:r>
          </w:p>
        </w:tc>
        <w:tc>
          <w:tcPr>
            <w:tcW w:w="440" w:type="dxa"/>
            <w:vAlign w:val="bottom"/>
          </w:tcPr>
          <w:p>
            <w:pPr>
              <w:jc w:val="center"/>
              <w:ind w:left="221"/>
              <w:spacing w:after="0"/>
              <w:rPr>
                <w:sz w:val="20"/>
                <w:szCs w:val="20"/>
                <w:color w:val="auto"/>
              </w:rPr>
            </w:pPr>
            <w:r>
              <w:rPr>
                <w:rFonts w:ascii="Arial" w:cs="Arial" w:eastAsia="Arial" w:hAnsi="Arial"/>
                <w:sz w:val="10"/>
                <w:szCs w:val="10"/>
                <w:color w:val="008000"/>
                <w:w w:val="97"/>
              </w:rPr>
              <w:t>(3)</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Arial" w:cs="Arial" w:eastAsia="Arial" w:hAnsi="Arial"/>
                <w:sz w:val="10"/>
                <w:szCs w:val="10"/>
                <w:color w:val="008000"/>
              </w:rPr>
              <w:t>(6)</w:t>
            </w:r>
          </w:p>
        </w:tc>
        <w:tc>
          <w:tcPr>
            <w:tcW w:w="720" w:type="dxa"/>
            <w:vAlign w:val="bottom"/>
          </w:tcPr>
          <w:p>
            <w:pPr>
              <w:jc w:val="center"/>
              <w:ind w:right="21"/>
              <w:spacing w:after="0"/>
              <w:rPr>
                <w:sz w:val="20"/>
                <w:szCs w:val="20"/>
                <w:color w:val="auto"/>
              </w:rPr>
            </w:pPr>
            <w:r>
              <w:rPr>
                <w:rFonts w:ascii="Arial" w:cs="Arial" w:eastAsia="Arial" w:hAnsi="Arial"/>
                <w:sz w:val="10"/>
                <w:szCs w:val="10"/>
                <w:color w:val="008000"/>
                <w:w w:val="97"/>
              </w:rPr>
              <w:t>(6)</w:t>
            </w:r>
          </w:p>
        </w:tc>
        <w:tc>
          <w:tcPr>
            <w:tcW w:w="580" w:type="dxa"/>
            <w:vAlign w:val="bottom"/>
            <w:gridSpan w:val="2"/>
          </w:tcPr>
          <w:p>
            <w:pPr>
              <w:ind w:left="20"/>
              <w:spacing w:after="0" w:line="137" w:lineRule="exact"/>
              <w:rPr>
                <w:sz w:val="20"/>
                <w:szCs w:val="20"/>
                <w:color w:val="auto"/>
              </w:rPr>
            </w:pPr>
            <w:r>
              <w:rPr>
                <w:rFonts w:ascii="Arial" w:cs="Arial" w:eastAsia="Arial" w:hAnsi="Arial"/>
                <w:sz w:val="12"/>
                <w:szCs w:val="12"/>
                <w:color w:val="0000FF"/>
              </w:rPr>
              <w:t>Common</w:t>
            </w: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4"/>
          </w:tcPr>
          <w:p>
            <w:pPr>
              <w:jc w:val="center"/>
              <w:ind w:right="19"/>
              <w:spacing w:after="0" w:line="137" w:lineRule="exact"/>
              <w:rPr>
                <w:sz w:val="20"/>
                <w:szCs w:val="20"/>
                <w:color w:val="auto"/>
              </w:rPr>
            </w:pPr>
            <w:r>
              <w:rPr>
                <w:rFonts w:ascii="Arial" w:cs="Arial" w:eastAsia="Arial" w:hAnsi="Arial"/>
                <w:sz w:val="12"/>
                <w:szCs w:val="12"/>
                <w:color w:val="0000FF"/>
                <w:w w:val="92"/>
              </w:rPr>
              <w:t>13,851</w:t>
            </w:r>
          </w:p>
        </w:tc>
        <w:tc>
          <w:tcPr>
            <w:tcW w:w="560" w:type="dxa"/>
            <w:vAlign w:val="bottom"/>
          </w:tcPr>
          <w:p>
            <w:pPr>
              <w:jc w:val="center"/>
              <w:ind w:left="38"/>
              <w:spacing w:after="0" w:line="137"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Units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96"/>
              <w:spacing w:after="0"/>
              <w:rPr>
                <w:sz w:val="20"/>
                <w:szCs w:val="20"/>
                <w:color w:val="auto"/>
              </w:rPr>
            </w:pPr>
            <w:r>
              <w:rPr>
                <w:rFonts w:ascii="Arial" w:cs="Arial" w:eastAsia="Arial" w:hAnsi="Arial"/>
                <w:sz w:val="12"/>
                <w:szCs w:val="12"/>
                <w:color w:val="0000FF"/>
                <w:w w:val="93"/>
              </w:rPr>
              <w:t>Stock</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Employee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restart"/>
          </w:tcPr>
          <w:p>
            <w:pPr>
              <w:jc w:val="center"/>
              <w:ind w:right="76"/>
              <w:spacing w:after="0"/>
              <w:rPr>
                <w:sz w:val="20"/>
                <w:szCs w:val="20"/>
                <w:color w:val="auto"/>
              </w:rPr>
            </w:pPr>
            <w:r>
              <w:rPr>
                <w:rFonts w:ascii="Arial" w:cs="Arial" w:eastAsia="Arial" w:hAnsi="Arial"/>
                <w:sz w:val="12"/>
                <w:szCs w:val="12"/>
                <w:color w:val="0000FF"/>
                <w:w w:val="91"/>
              </w:rPr>
              <w:t>Class B</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2"/>
                <w:szCs w:val="12"/>
                <w:color w:val="0000FF"/>
              </w:rPr>
              <w:t>Stock</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67,245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w:t>
            </w:r>
          </w:p>
        </w:tc>
        <w:tc>
          <w:tcPr>
            <w:tcW w:w="660" w:type="dxa"/>
            <w:vAlign w:val="bottom"/>
            <w:gridSpan w:val="2"/>
          </w:tcPr>
          <w:p>
            <w:pPr>
              <w:jc w:val="center"/>
              <w:ind w:left="1"/>
              <w:spacing w:after="0" w:line="137"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Arial" w:cs="Arial" w:eastAsia="Arial" w:hAnsi="Arial"/>
                <w:sz w:val="10"/>
                <w:szCs w:val="10"/>
                <w:color w:val="008000"/>
              </w:rPr>
              <w:t>(7)</w:t>
            </w:r>
          </w:p>
        </w:tc>
        <w:tc>
          <w:tcPr>
            <w:tcW w:w="720" w:type="dxa"/>
            <w:vAlign w:val="bottom"/>
          </w:tcPr>
          <w:p>
            <w:pPr>
              <w:jc w:val="center"/>
              <w:ind w:right="1"/>
              <w:spacing w:after="0" w:line="137" w:lineRule="exact"/>
              <w:rPr>
                <w:sz w:val="20"/>
                <w:szCs w:val="20"/>
                <w:color w:val="auto"/>
              </w:rPr>
            </w:pPr>
            <w:r>
              <w:rPr>
                <w:rFonts w:ascii="Arial" w:cs="Arial" w:eastAsia="Arial" w:hAnsi="Arial"/>
                <w:sz w:val="12"/>
                <w:szCs w:val="12"/>
                <w:color w:val="0000FF"/>
                <w:w w:val="96"/>
              </w:rPr>
              <w:t>09/24/2028</w:t>
            </w:r>
          </w:p>
        </w:tc>
        <w:tc>
          <w:tcPr>
            <w:tcW w:w="580" w:type="dxa"/>
            <w:vAlign w:val="bottom"/>
            <w:gridSpan w:val="2"/>
          </w:tcPr>
          <w:p>
            <w:pPr>
              <w:ind w:left="20"/>
              <w:spacing w:after="0" w:line="137" w:lineRule="exact"/>
              <w:rPr>
                <w:sz w:val="20"/>
                <w:szCs w:val="20"/>
                <w:color w:val="auto"/>
              </w:rPr>
            </w:pPr>
            <w:r>
              <w:rPr>
                <w:rFonts w:ascii="Arial" w:cs="Arial" w:eastAsia="Arial" w:hAnsi="Arial"/>
                <w:sz w:val="12"/>
                <w:szCs w:val="12"/>
                <w:color w:val="0000FF"/>
              </w:rPr>
              <w:t>Common</w:t>
            </w: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4"/>
          </w:tcPr>
          <w:p>
            <w:pPr>
              <w:jc w:val="center"/>
              <w:ind w:right="19"/>
              <w:spacing w:after="0" w:line="137" w:lineRule="exact"/>
              <w:rPr>
                <w:sz w:val="20"/>
                <w:szCs w:val="20"/>
                <w:color w:val="auto"/>
              </w:rPr>
            </w:pPr>
            <w:r>
              <w:rPr>
                <w:rFonts w:ascii="Arial" w:cs="Arial" w:eastAsia="Arial" w:hAnsi="Arial"/>
                <w:sz w:val="12"/>
                <w:szCs w:val="12"/>
                <w:color w:val="0000FF"/>
                <w:w w:val="92"/>
              </w:rPr>
              <w:t>67,245</w:t>
            </w:r>
          </w:p>
        </w:tc>
        <w:tc>
          <w:tcPr>
            <w:tcW w:w="560" w:type="dxa"/>
            <w:vAlign w:val="bottom"/>
          </w:tcPr>
          <w:p>
            <w:pPr>
              <w:jc w:val="center"/>
              <w:ind w:left="38"/>
              <w:spacing w:after="0" w:line="137"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(right to</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gridSpan w:val="2"/>
          </w:tcPr>
          <w:p>
            <w:pPr>
              <w:jc w:val="center"/>
              <w:ind w:right="36"/>
              <w:spacing w:after="0" w:line="150"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Employee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restart"/>
          </w:tcPr>
          <w:p>
            <w:pPr>
              <w:jc w:val="center"/>
              <w:ind w:right="76"/>
              <w:spacing w:after="0"/>
              <w:rPr>
                <w:sz w:val="20"/>
                <w:szCs w:val="20"/>
                <w:color w:val="auto"/>
              </w:rPr>
            </w:pPr>
            <w:r>
              <w:rPr>
                <w:rFonts w:ascii="Arial" w:cs="Arial" w:eastAsia="Arial" w:hAnsi="Arial"/>
                <w:sz w:val="12"/>
                <w:szCs w:val="12"/>
                <w:color w:val="0000FF"/>
                <w:w w:val="91"/>
              </w:rPr>
              <w:t>Class B</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2"/>
                <w:szCs w:val="12"/>
                <w:color w:val="0000FF"/>
              </w:rPr>
              <w:t>Stock</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26,505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w:t>
            </w:r>
          </w:p>
        </w:tc>
        <w:tc>
          <w:tcPr>
            <w:tcW w:w="660" w:type="dxa"/>
            <w:vAlign w:val="bottom"/>
            <w:gridSpan w:val="2"/>
          </w:tcPr>
          <w:p>
            <w:pPr>
              <w:jc w:val="center"/>
              <w:ind w:left="1"/>
              <w:spacing w:after="0" w:line="137"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Arial" w:cs="Arial" w:eastAsia="Arial" w:hAnsi="Arial"/>
                <w:sz w:val="10"/>
                <w:szCs w:val="10"/>
                <w:color w:val="008000"/>
              </w:rPr>
              <w:t>(9)</w:t>
            </w:r>
          </w:p>
        </w:tc>
        <w:tc>
          <w:tcPr>
            <w:tcW w:w="720" w:type="dxa"/>
            <w:vAlign w:val="bottom"/>
          </w:tcPr>
          <w:p>
            <w:pPr>
              <w:jc w:val="center"/>
              <w:ind w:right="1"/>
              <w:spacing w:after="0" w:line="137" w:lineRule="exact"/>
              <w:rPr>
                <w:sz w:val="20"/>
                <w:szCs w:val="20"/>
                <w:color w:val="auto"/>
              </w:rPr>
            </w:pPr>
            <w:r>
              <w:rPr>
                <w:rFonts w:ascii="Arial" w:cs="Arial" w:eastAsia="Arial" w:hAnsi="Arial"/>
                <w:sz w:val="12"/>
                <w:szCs w:val="12"/>
                <w:color w:val="0000FF"/>
                <w:w w:val="96"/>
              </w:rPr>
              <w:t>09/24/2023</w:t>
            </w:r>
          </w:p>
        </w:tc>
        <w:tc>
          <w:tcPr>
            <w:tcW w:w="580" w:type="dxa"/>
            <w:vAlign w:val="bottom"/>
            <w:gridSpan w:val="2"/>
          </w:tcPr>
          <w:p>
            <w:pPr>
              <w:jc w:val="center"/>
              <w:ind w:right="16"/>
              <w:spacing w:after="0" w:line="137" w:lineRule="exact"/>
              <w:rPr>
                <w:sz w:val="20"/>
                <w:szCs w:val="20"/>
                <w:color w:val="auto"/>
              </w:rPr>
            </w:pPr>
            <w:r>
              <w:rPr>
                <w:rFonts w:ascii="Arial" w:cs="Arial" w:eastAsia="Arial" w:hAnsi="Arial"/>
                <w:sz w:val="12"/>
                <w:szCs w:val="12"/>
                <w:color w:val="0000FF"/>
                <w:w w:val="94"/>
              </w:rPr>
              <w:t>Common</w:t>
            </w: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4"/>
          </w:tcPr>
          <w:p>
            <w:pPr>
              <w:jc w:val="center"/>
              <w:ind w:right="19"/>
              <w:spacing w:after="0" w:line="137" w:lineRule="exact"/>
              <w:rPr>
                <w:sz w:val="20"/>
                <w:szCs w:val="20"/>
                <w:color w:val="auto"/>
              </w:rPr>
            </w:pPr>
            <w:r>
              <w:rPr>
                <w:rFonts w:ascii="Arial" w:cs="Arial" w:eastAsia="Arial" w:hAnsi="Arial"/>
                <w:sz w:val="12"/>
                <w:szCs w:val="12"/>
                <w:color w:val="0000FF"/>
                <w:w w:val="92"/>
              </w:rPr>
              <w:t>26,505</w:t>
            </w:r>
          </w:p>
        </w:tc>
        <w:tc>
          <w:tcPr>
            <w:tcW w:w="560" w:type="dxa"/>
            <w:vAlign w:val="bottom"/>
          </w:tcPr>
          <w:p>
            <w:pPr>
              <w:jc w:val="center"/>
              <w:ind w:left="38"/>
              <w:spacing w:after="0" w:line="137"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(right to</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gridSpan w:val="2"/>
          </w:tcPr>
          <w:p>
            <w:pPr>
              <w:jc w:val="center"/>
              <w:ind w:right="36"/>
              <w:spacing w:after="0" w:line="150"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center"/>
              <w:ind w:right="76"/>
              <w:spacing w:after="0"/>
              <w:rPr>
                <w:sz w:val="20"/>
                <w:szCs w:val="20"/>
                <w:color w:val="auto"/>
              </w:rPr>
            </w:pPr>
            <w:r>
              <w:rPr>
                <w:rFonts w:ascii="Arial" w:cs="Arial" w:eastAsia="Arial" w:hAnsi="Arial"/>
                <w:sz w:val="12"/>
                <w:szCs w:val="12"/>
                <w:color w:val="0000FF"/>
                <w:w w:val="91"/>
              </w:rPr>
              <w:t>Class A</w:t>
            </w: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22,527,492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right w:val="single" w:sz="8" w:color="2C2C2C"/>
            </w:tcBorders>
            <w:gridSpan w:val="5"/>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Common</w:t>
            </w:r>
          </w:p>
        </w:tc>
        <w:tc>
          <w:tcPr>
            <w:tcW w:w="440" w:type="dxa"/>
            <w:vAlign w:val="bottom"/>
            <w:vMerge w:val="restart"/>
          </w:tcPr>
          <w:p>
            <w:pPr>
              <w:jc w:val="center"/>
              <w:ind w:left="221"/>
              <w:spacing w:after="0"/>
              <w:rPr>
                <w:sz w:val="20"/>
                <w:szCs w:val="20"/>
                <w:color w:val="auto"/>
              </w:rPr>
            </w:pPr>
            <w:r>
              <w:rPr>
                <w:rFonts w:ascii="Arial" w:cs="Arial" w:eastAsia="Arial" w:hAnsi="Arial"/>
                <w:sz w:val="10"/>
                <w:szCs w:val="10"/>
                <w:color w:val="008000"/>
                <w:w w:val="97"/>
              </w:rPr>
              <w:t>(8)</w:t>
            </w: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vMerge w:val="restart"/>
          </w:tcPr>
          <w:p>
            <w:pPr>
              <w:jc w:val="right"/>
              <w:ind w:right="285"/>
              <w:spacing w:after="0"/>
              <w:rPr>
                <w:sz w:val="20"/>
                <w:szCs w:val="20"/>
                <w:color w:val="auto"/>
              </w:rPr>
            </w:pPr>
            <w:r>
              <w:rPr>
                <w:rFonts w:ascii="Arial" w:cs="Arial" w:eastAsia="Arial" w:hAnsi="Arial"/>
                <w:sz w:val="10"/>
                <w:szCs w:val="10"/>
                <w:color w:val="008000"/>
              </w:rPr>
              <w:t>(8)</w:t>
            </w:r>
          </w:p>
        </w:tc>
        <w:tc>
          <w:tcPr>
            <w:tcW w:w="720" w:type="dxa"/>
            <w:vAlign w:val="bottom"/>
            <w:vMerge w:val="restart"/>
          </w:tcPr>
          <w:p>
            <w:pPr>
              <w:jc w:val="center"/>
              <w:ind w:right="21"/>
              <w:spacing w:after="0"/>
              <w:rPr>
                <w:sz w:val="20"/>
                <w:szCs w:val="20"/>
                <w:color w:val="auto"/>
              </w:rPr>
            </w:pPr>
            <w:r>
              <w:rPr>
                <w:rFonts w:ascii="Arial" w:cs="Arial" w:eastAsia="Arial" w:hAnsi="Arial"/>
                <w:sz w:val="10"/>
                <w:szCs w:val="10"/>
                <w:color w:val="008000"/>
                <w:w w:val="97"/>
              </w:rPr>
              <w:t>(8)</w:t>
            </w:r>
          </w:p>
        </w:tc>
        <w:tc>
          <w:tcPr>
            <w:tcW w:w="580" w:type="dxa"/>
            <w:vAlign w:val="bottom"/>
            <w:gridSpan w:val="2"/>
            <w:vMerge w:val="restart"/>
          </w:tcPr>
          <w:p>
            <w:pPr>
              <w:jc w:val="center"/>
              <w:ind w:right="16"/>
              <w:spacing w:after="0" w:line="137" w:lineRule="exact"/>
              <w:rPr>
                <w:sz w:val="20"/>
                <w:szCs w:val="20"/>
                <w:color w:val="auto"/>
              </w:rPr>
            </w:pPr>
            <w:r>
              <w:rPr>
                <w:rFonts w:ascii="Arial" w:cs="Arial" w:eastAsia="Arial" w:hAnsi="Arial"/>
                <w:sz w:val="12"/>
                <w:szCs w:val="12"/>
                <w:color w:val="0000FF"/>
                <w:w w:val="94"/>
              </w:rPr>
              <w:t>Common</w:t>
            </w:r>
          </w:p>
        </w:tc>
        <w:tc>
          <w:tcPr>
            <w:tcW w:w="8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gridSpan w:val="4"/>
            <w:vMerge w:val="restart"/>
          </w:tcPr>
          <w:p>
            <w:pPr>
              <w:jc w:val="center"/>
              <w:spacing w:after="0" w:line="137" w:lineRule="exact"/>
              <w:rPr>
                <w:sz w:val="20"/>
                <w:szCs w:val="20"/>
                <w:color w:val="auto"/>
              </w:rPr>
            </w:pPr>
            <w:r>
              <w:rPr>
                <w:rFonts w:ascii="Arial" w:cs="Arial" w:eastAsia="Arial" w:hAnsi="Arial"/>
                <w:sz w:val="12"/>
                <w:szCs w:val="12"/>
                <w:color w:val="0000FF"/>
                <w:w w:val="93"/>
              </w:rPr>
              <w:t>22,527,492</w:t>
            </w:r>
          </w:p>
        </w:tc>
        <w:tc>
          <w:tcPr>
            <w:tcW w:w="560" w:type="dxa"/>
            <w:vAlign w:val="bottom"/>
            <w:vMerge w:val="restart"/>
          </w:tcPr>
          <w:p>
            <w:pPr>
              <w:jc w:val="center"/>
              <w:ind w:left="58"/>
              <w:spacing w:after="0" w:line="137" w:lineRule="exact"/>
              <w:rPr>
                <w:sz w:val="20"/>
                <w:szCs w:val="20"/>
                <w:color w:val="auto"/>
              </w:rPr>
            </w:pPr>
            <w:r>
              <w:rPr>
                <w:rFonts w:ascii="Arial" w:cs="Arial" w:eastAsia="Arial" w:hAnsi="Arial"/>
                <w:sz w:val="12"/>
                <w:szCs w:val="12"/>
                <w:color w:val="0000FF"/>
              </w:rPr>
              <w:t>I</w:t>
            </w:r>
          </w:p>
        </w:tc>
        <w:tc>
          <w:tcPr>
            <w:tcW w:w="160" w:type="dxa"/>
            <w:vAlign w:val="bottom"/>
          </w:tcPr>
          <w:p>
            <w:pPr>
              <w:spacing w:after="0"/>
              <w:rPr>
                <w:sz w:val="4"/>
                <w:szCs w:val="4"/>
                <w:color w:val="auto"/>
              </w:rPr>
            </w:pPr>
          </w:p>
        </w:tc>
        <w:tc>
          <w:tcPr>
            <w:tcW w:w="680" w:type="dxa"/>
            <w:vAlign w:val="bottom"/>
            <w:tcBorders>
              <w:right w:val="single" w:sz="8" w:color="2C2C2C"/>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right w:val="single" w:sz="8" w:color="2C2C2C"/>
            </w:tcBorders>
            <w:gridSpan w:val="5"/>
          </w:tcPr>
          <w:p>
            <w:pPr>
              <w:ind w:left="20"/>
              <w:spacing w:after="0" w:line="67"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96"/>
              <w:spacing w:after="0"/>
              <w:rPr>
                <w:sz w:val="20"/>
                <w:szCs w:val="20"/>
                <w:color w:val="auto"/>
              </w:rPr>
            </w:pPr>
            <w:r>
              <w:rPr>
                <w:rFonts w:ascii="Arial" w:cs="Arial" w:eastAsia="Arial" w:hAnsi="Arial"/>
                <w:sz w:val="12"/>
                <w:szCs w:val="12"/>
                <w:color w:val="0000FF"/>
                <w:w w:val="93"/>
              </w:rPr>
              <w:t>Stock</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-7711440</wp:posOffset>
            </wp:positionV>
            <wp:extent cx="7049135" cy="7724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9135" cy="77247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60" w:hanging="123"/>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60" w:lineRule="exact"/>
        <w:rPr>
          <w:rFonts w:ascii="Arial" w:cs="Arial" w:eastAsia="Arial" w:hAnsi="Arial"/>
          <w:sz w:val="11"/>
          <w:szCs w:val="11"/>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withheld by Issuer to satisfy the tax withholding obligation in connection with the vesting of Restricted Stock Units.</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Issuer's Class A Common Stock.</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11, 2023 which will vest in equal quarterly installments over three years, beginning on October 8, 2023.</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July 8, 2022, which will vest in equal quarterly installments over four years.</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April 6, 2023, 100% of which will vest on the first anniversary date of the grant.</w:t>
      </w:r>
    </w:p>
    <w:p>
      <w:pPr>
        <w:spacing w:after="0" w:line="48" w:lineRule="exact"/>
        <w:rPr>
          <w:rFonts w:ascii="Arial" w:cs="Arial" w:eastAsia="Arial" w:hAnsi="Arial"/>
          <w:sz w:val="12"/>
          <w:szCs w:val="12"/>
          <w:color w:val="008000"/>
        </w:rPr>
      </w:pPr>
    </w:p>
    <w:p>
      <w:pPr>
        <w:ind w:left="40" w:right="220" w:hanging="3"/>
        <w:spacing w:after="0" w:line="288" w:lineRule="auto"/>
        <w:tabs>
          <w:tab w:leader="none" w:pos="16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40" w:right="160" w:hanging="3"/>
        <w:spacing w:after="0" w:line="246"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40" w:right="360" w:hanging="3"/>
        <w:spacing w:after="0" w:line="248"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 The shares subject to this option are early exercisable, subject to the Issuer's right to repurchase.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/s/ Aparna Bawa, Attorney-in-</w:t>
            </w:r>
          </w:p>
        </w:tc>
        <w:tc>
          <w:tcPr>
            <w:tcW w:w="2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w w:val="87"/>
              </w:rPr>
              <w:t>07/11/2023</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0" w:orient="portrait"/>
          <w:cols w:equalWidth="0" w:num="1">
            <w:col w:w="11080"/>
          </w:cols>
          <w:pgMar w:left="460" w:top="220" w:right="359" w:bottom="0" w:gutter="0" w:footer="0" w:header="0"/>
        </w:sectPr>
      </w:pPr>
    </w:p>
    <w:bookmarkStart w:id="1" w:name="page2"/>
    <w:bookmarkEnd w:id="1"/>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73298"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2023-07-11T18:19:26Z</dcterms:created>
  <dcterms:modified xsi:type="dcterms:W3CDTF">2023-07-11T18:19:26Z</dcterms:modified>
</cp:coreProperties>
</file>