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9042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904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337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Crehan Shane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 VIDEO COMMUNICATIONS, INC. 55 ALMADEN BOULEVARD, 6TH FLOOR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Zoom Video Communications,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10/09/2024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33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10/09/2024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3,565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10/10/2024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1,776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69.5107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center"/>
              <w:ind w:lef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3,565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53,476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14,480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9,624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-2815590</wp:posOffset>
            </wp:positionV>
            <wp:extent cx="29210" cy="2820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mandated by the Issuer's election under its equity incentive plans to require the satisfaction of a tax withholding obligation to be funded by a "sell to cover" transaction and does not represent a discretionary trade by the reporting person.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which vest quarterly in 16 equal installments beginning on October 9,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2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September 9, 2022, 1/4 of which will vest on the anniversary date of the award. The remaining units will vest in equal quarterlyinstallments thereafter.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September 12, 2023, which will vest in equal quarterly installments over three years.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Aparna Bawa,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33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5578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2024-10-11T18:18:30Z</dcterms:created>
  <dcterms:modified xsi:type="dcterms:W3CDTF">2024-10-11T18:18:30Z</dcterms:modified>
</cp:coreProperties>
</file>