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035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3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McMaster Herbert Raymond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280"/>
        <w:spacing w:after="0" w:line="37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ZOOM VIDEO COMMUNICATIONS, INC. 55 ALMADEN BOULEVARD, SIXTH FLOOR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Zoom Communications,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ZM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06/11/2025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4,361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11,401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4,361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4,361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3,583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3,583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-2190750</wp:posOffset>
            </wp:positionV>
            <wp:extent cx="29210" cy="2195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1"/>
        <w:spacing w:after="0" w:line="254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units, 100% of which will vest on the first anniversary date of the grant (or, if sooner, the day immediately preceding the next annual meeting that occurs following the grant date).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Aparna Bawa,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1490" TargetMode="External"/><Relationship Id="rId14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2025-06-13T19:57:09Z</dcterms:created>
  <dcterms:modified xsi:type="dcterms:W3CDTF">2025-06-13T19:57:09Z</dcterms:modified>
</cp:coreProperties>
</file>