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56984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698490"/>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034"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Bawa Aparna</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ZOOM COMMUNICATIONS,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55 ALMADEN BOULEVARD, 6TH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Zoom Communications,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ZM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01/08/2026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777"/>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396" w:lineRule="exact"/>
        <w:rPr>
          <w:sz w:val="24"/>
          <w:szCs w:val="24"/>
          <w:color w:val="auto"/>
        </w:rPr>
      </w:pPr>
    </w:p>
    <w:p>
      <w:pPr>
        <w:sectPr>
          <w:pgSz w:w="11900" w:h="16838" w:orient="portrait"/>
          <w:cols w:equalWidth="0" w:num="3">
            <w:col w:w="3200" w:space="700"/>
            <w:col w:w="3103" w:space="720"/>
            <w:col w:w="3357"/>
          </w:cols>
          <w:pgMar w:left="460" w:top="217" w:right="359" w:bottom="1034"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700" w:type="dxa"/>
            <w:vAlign w:val="bottom"/>
            <w:gridSpan w:val="7"/>
          </w:tcPr>
          <w:p>
            <w:pPr>
              <w:jc w:val="center"/>
              <w:ind w:right="36"/>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1"/>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2300" w:type="dxa"/>
            <w:vAlign w:val="bottom"/>
            <w:gridSpan w:val="5"/>
            <w:vMerge w:val="restart"/>
          </w:tcPr>
          <w:p>
            <w:pPr>
              <w:ind w:left="200"/>
              <w:spacing w:after="0"/>
              <w:rPr>
                <w:sz w:val="20"/>
                <w:szCs w:val="20"/>
                <w:color w:val="auto"/>
              </w:rPr>
            </w:pPr>
            <w:r>
              <w:rPr>
                <w:rFonts w:ascii="Arial" w:cs="Arial" w:eastAsia="Arial" w:hAnsi="Arial"/>
                <w:sz w:val="13"/>
                <w:szCs w:val="13"/>
                <w:color w:val="auto"/>
                <w:w w:val="99"/>
              </w:rPr>
              <w:t>Form filed by One Reporting Person</w:t>
            </w: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95113</w:t>
            </w: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300" w:type="dxa"/>
            <w:vAlign w:val="bottom"/>
            <w:gridSpan w:val="5"/>
            <w:vMerge w:val="continue"/>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02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302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vMerge w:val="restart"/>
          </w:tcPr>
          <w:p>
            <w:pPr>
              <w:spacing w:after="0"/>
              <w:rPr>
                <w:sz w:val="6"/>
                <w:szCs w:val="6"/>
                <w:color w:val="auto"/>
              </w:rPr>
            </w:pPr>
          </w:p>
        </w:tc>
        <w:tc>
          <w:tcPr>
            <w:tcW w:w="640" w:type="dxa"/>
            <w:vAlign w:val="bottom"/>
            <w:vMerge w:val="restart"/>
          </w:tcPr>
          <w:p>
            <w:pPr>
              <w:ind w:left="20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00" w:type="dxa"/>
            <w:vAlign w:val="bottom"/>
            <w:tcBorders>
              <w:bottom w:val="single" w:sz="8" w:color="2C2C2C"/>
            </w:tcBorders>
            <w:gridSpan w:val="4"/>
          </w:tcPr>
          <w:p>
            <w:pPr>
              <w:spacing w:after="0"/>
              <w:rPr>
                <w:sz w:val="10"/>
                <w:szCs w:val="10"/>
                <w:color w:val="auto"/>
              </w:rPr>
            </w:pPr>
          </w:p>
        </w:tc>
        <w:tc>
          <w:tcPr>
            <w:tcW w:w="262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94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3"/>
          </w:tcPr>
          <w:p>
            <w:pPr>
              <w:ind w:left="72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jc w:val="center"/>
              <w:ind w:right="36"/>
              <w:spacing w:after="0"/>
              <w:rPr>
                <w:sz w:val="20"/>
                <w:szCs w:val="20"/>
                <w:color w:val="auto"/>
              </w:rPr>
            </w:pPr>
            <w:r>
              <w:rPr>
                <w:rFonts w:ascii="Arial" w:cs="Arial" w:eastAsia="Arial" w:hAnsi="Arial"/>
                <w:sz w:val="12"/>
                <w:szCs w:val="12"/>
                <w:b w:val="1"/>
                <w:bCs w:val="1"/>
                <w:color w:val="auto"/>
                <w:w w:val="95"/>
              </w:rPr>
              <w:t>(D)</w:t>
            </w:r>
          </w:p>
        </w:tc>
        <w:tc>
          <w:tcPr>
            <w:tcW w:w="58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gridSpan w:val="3"/>
            <w:vMerge w:val="restart"/>
          </w:tcPr>
          <w:p>
            <w:pPr>
              <w:ind w:left="820"/>
              <w:spacing w:after="0"/>
              <w:rPr>
                <w:sz w:val="20"/>
                <w:szCs w:val="20"/>
                <w:color w:val="auto"/>
              </w:rPr>
            </w:pPr>
            <w:r>
              <w:rPr>
                <w:rFonts w:ascii="Times New Roman" w:cs="Times New Roman" w:eastAsia="Times New Roman" w:hAnsi="Times New Roman"/>
                <w:sz w:val="17"/>
                <w:szCs w:val="17"/>
                <w:color w:val="0000FF"/>
              </w:rPr>
              <w:t>01/08/2026</w:t>
            </w: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vMerge w:val="restart"/>
          </w:tcPr>
          <w:p>
            <w:pPr>
              <w:jc w:val="center"/>
              <w:ind w:right="221"/>
              <w:spacing w:after="0"/>
              <w:rPr>
                <w:sz w:val="20"/>
                <w:szCs w:val="20"/>
                <w:color w:val="auto"/>
              </w:rPr>
            </w:pPr>
            <w:r>
              <w:rPr>
                <w:rFonts w:ascii="Times New Roman" w:cs="Times New Roman" w:eastAsia="Times New Roman" w:hAnsi="Times New Roman"/>
                <w:sz w:val="13"/>
                <w:szCs w:val="13"/>
                <w:color w:val="0000FF"/>
                <w:w w:val="86"/>
              </w:rPr>
              <w:t>M</w:t>
            </w:r>
          </w:p>
        </w:tc>
        <w:tc>
          <w:tcPr>
            <w:tcW w:w="70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w w:val="98"/>
              </w:rPr>
              <w:t>21,392</w:t>
            </w: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vMerge w:val="restart"/>
          </w:tcPr>
          <w:p>
            <w:pPr>
              <w:jc w:val="center"/>
              <w:ind w:right="5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Pr>
          <w:p>
            <w:pPr>
              <w:spacing w:after="0"/>
              <w:rPr>
                <w:sz w:val="21"/>
                <w:szCs w:val="21"/>
                <w:color w:val="auto"/>
              </w:rPr>
            </w:pPr>
          </w:p>
        </w:tc>
        <w:tc>
          <w:tcPr>
            <w:tcW w:w="1260" w:type="dxa"/>
            <w:vAlign w:val="bottom"/>
            <w:gridSpan w:val="3"/>
            <w:vMerge w:val="restart"/>
          </w:tcPr>
          <w:p>
            <w:pPr>
              <w:ind w:left="380"/>
              <w:spacing w:after="0"/>
              <w:rPr>
                <w:sz w:val="20"/>
                <w:szCs w:val="20"/>
                <w:color w:val="auto"/>
              </w:rPr>
            </w:pPr>
            <w:r>
              <w:rPr>
                <w:rFonts w:ascii="Times New Roman" w:cs="Times New Roman" w:eastAsia="Times New Roman" w:hAnsi="Times New Roman"/>
                <w:sz w:val="17"/>
                <w:szCs w:val="17"/>
                <w:color w:val="0000FF"/>
              </w:rPr>
              <w:t>23,370</w:t>
            </w:r>
          </w:p>
        </w:tc>
        <w:tc>
          <w:tcPr>
            <w:tcW w:w="300" w:type="dxa"/>
            <w:vAlign w:val="bottom"/>
          </w:tcPr>
          <w:p>
            <w:pPr>
              <w:spacing w:after="0"/>
              <w:rPr>
                <w:sz w:val="21"/>
                <w:szCs w:val="21"/>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00" w:type="dxa"/>
            <w:vAlign w:val="bottom"/>
            <w:gridSpan w:val="5"/>
            <w:vMerge w:val="continue"/>
          </w:tcPr>
          <w:p>
            <w:pPr>
              <w:spacing w:after="0"/>
              <w:rPr>
                <w:sz w:val="10"/>
                <w:szCs w:val="10"/>
                <w:color w:val="auto"/>
              </w:rPr>
            </w:pPr>
          </w:p>
        </w:tc>
        <w:tc>
          <w:tcPr>
            <w:tcW w:w="176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gridSpan w:val="3"/>
            <w:vMerge w:val="restart"/>
          </w:tcPr>
          <w:p>
            <w:pPr>
              <w:ind w:left="820"/>
              <w:spacing w:after="0"/>
              <w:rPr>
                <w:sz w:val="20"/>
                <w:szCs w:val="20"/>
                <w:color w:val="auto"/>
              </w:rPr>
            </w:pPr>
            <w:r>
              <w:rPr>
                <w:rFonts w:ascii="Times New Roman" w:cs="Times New Roman" w:eastAsia="Times New Roman" w:hAnsi="Times New Roman"/>
                <w:sz w:val="17"/>
                <w:szCs w:val="17"/>
                <w:color w:val="0000FF"/>
              </w:rPr>
              <w:t>01/08/2026</w:t>
            </w: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vMerge w:val="restart"/>
          </w:tcPr>
          <w:p>
            <w:pPr>
              <w:jc w:val="center"/>
              <w:ind w:right="241"/>
              <w:spacing w:after="0"/>
              <w:rPr>
                <w:sz w:val="20"/>
                <w:szCs w:val="20"/>
                <w:color w:val="auto"/>
              </w:rPr>
            </w:pPr>
            <w:r>
              <w:rPr>
                <w:rFonts w:ascii="Times New Roman" w:cs="Times New Roman" w:eastAsia="Times New Roman" w:hAnsi="Times New Roman"/>
                <w:sz w:val="25"/>
                <w:szCs w:val="25"/>
                <w:color w:val="0000FF"/>
                <w:w w:val="90"/>
                <w:vertAlign w:val="subscript"/>
              </w:rPr>
              <w:t>F</w:t>
            </w:r>
            <w:r>
              <w:rPr>
                <w:rFonts w:ascii="Times New Roman" w:cs="Times New Roman" w:eastAsia="Times New Roman" w:hAnsi="Times New Roman"/>
                <w:sz w:val="11"/>
                <w:szCs w:val="11"/>
                <w:color w:val="008000"/>
                <w:w w:val="90"/>
              </w:rPr>
              <w:t>(2)</w:t>
            </w:r>
          </w:p>
        </w:tc>
        <w:tc>
          <w:tcPr>
            <w:tcW w:w="70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9,255</w:t>
            </w: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gridSpan w:val="2"/>
            <w:vMerge w:val="restart"/>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86.63</w:t>
            </w:r>
          </w:p>
        </w:tc>
        <w:tc>
          <w:tcPr>
            <w:tcW w:w="1260" w:type="dxa"/>
            <w:vAlign w:val="bottom"/>
            <w:gridSpan w:val="3"/>
            <w:vMerge w:val="restart"/>
          </w:tcPr>
          <w:p>
            <w:pPr>
              <w:ind w:left="380"/>
              <w:spacing w:after="0"/>
              <w:rPr>
                <w:sz w:val="20"/>
                <w:szCs w:val="20"/>
                <w:color w:val="auto"/>
              </w:rPr>
            </w:pPr>
            <w:r>
              <w:rPr>
                <w:rFonts w:ascii="Times New Roman" w:cs="Times New Roman" w:eastAsia="Times New Roman" w:hAnsi="Times New Roman"/>
                <w:sz w:val="17"/>
                <w:szCs w:val="17"/>
                <w:color w:val="0000FF"/>
              </w:rPr>
              <w:t>14,115</w:t>
            </w:r>
          </w:p>
        </w:tc>
        <w:tc>
          <w:tcPr>
            <w:tcW w:w="300" w:type="dxa"/>
            <w:vAlign w:val="bottom"/>
          </w:tcPr>
          <w:p>
            <w:pPr>
              <w:spacing w:after="0"/>
              <w:rPr>
                <w:sz w:val="21"/>
                <w:szCs w:val="21"/>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00" w:type="dxa"/>
            <w:vAlign w:val="bottom"/>
            <w:gridSpan w:val="5"/>
            <w:vMerge w:val="continue"/>
          </w:tcPr>
          <w:p>
            <w:pPr>
              <w:spacing w:after="0"/>
              <w:rPr>
                <w:sz w:val="10"/>
                <w:szCs w:val="10"/>
                <w:color w:val="auto"/>
              </w:rPr>
            </w:pPr>
          </w:p>
        </w:tc>
        <w:tc>
          <w:tcPr>
            <w:tcW w:w="176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8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0" w:type="dxa"/>
            <w:vAlign w:val="bottom"/>
          </w:tcPr>
          <w:p>
            <w:pPr>
              <w:spacing w:after="0"/>
              <w:rPr>
                <w:sz w:val="1"/>
                <w:szCs w:val="1"/>
                <w:color w:val="auto"/>
              </w:rPr>
            </w:pPr>
          </w:p>
        </w:tc>
      </w:tr>
      <w:tr>
        <w:trPr>
          <w:trHeight w:val="198"/>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4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180" w:type="dxa"/>
            <w:vAlign w:val="bottom"/>
            <w:gridSpan w:val="13"/>
          </w:tcPr>
          <w:p>
            <w:pPr>
              <w:jc w:val="center"/>
              <w:ind w:right="8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1"/>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7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60" w:type="dxa"/>
            <w:vAlign w:val="bottom"/>
          </w:tcPr>
          <w:p>
            <w:pPr>
              <w:spacing w:after="0"/>
              <w:rPr>
                <w:sz w:val="14"/>
                <w:szCs w:val="14"/>
                <w:color w:val="auto"/>
              </w:rPr>
            </w:pP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derivative</w:t>
            </w:r>
          </w:p>
        </w:tc>
        <w:tc>
          <w:tcPr>
            <w:tcW w:w="30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160" w:type="dxa"/>
            <w:vAlign w:val="bottom"/>
          </w:tcPr>
          <w:p>
            <w:pPr>
              <w:spacing w:after="0"/>
              <w:rPr>
                <w:sz w:val="11"/>
                <w:szCs w:val="11"/>
                <w:color w:val="auto"/>
              </w:rPr>
            </w:pP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Direct (D)</w:t>
            </w:r>
          </w:p>
        </w:tc>
        <w:tc>
          <w:tcPr>
            <w:tcW w:w="160" w:type="dxa"/>
            <w:vAlign w:val="bottom"/>
          </w:tcPr>
          <w:p>
            <w:pPr>
              <w:spacing w:after="0"/>
              <w:rPr>
                <w:sz w:val="11"/>
                <w:szCs w:val="11"/>
                <w:color w:val="auto"/>
              </w:rPr>
            </w:pP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Following</w:t>
            </w:r>
          </w:p>
        </w:tc>
        <w:tc>
          <w:tcPr>
            <w:tcW w:w="30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tcPr>
          <w:p>
            <w:pPr>
              <w:jc w:val="center"/>
              <w:ind w:right="36"/>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4"/>
              </w:rPr>
              <w:t>11,963</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right"/>
              <w:ind w:right="135"/>
              <w:spacing w:after="0" w:line="142" w:lineRule="exact"/>
              <w:rPr>
                <w:sz w:val="20"/>
                <w:szCs w:val="20"/>
                <w:color w:val="auto"/>
              </w:rPr>
            </w:pPr>
            <w:r>
              <w:rPr>
                <w:rFonts w:ascii="Times New Roman" w:cs="Times New Roman" w:eastAsia="Times New Roman" w:hAnsi="Times New Roman"/>
                <w:sz w:val="13"/>
                <w:szCs w:val="13"/>
                <w:color w:val="0000FF"/>
              </w:rPr>
              <w:t>01/08/2026</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840" w:type="dxa"/>
            <w:vAlign w:val="bottom"/>
          </w:tcPr>
          <w:p>
            <w:pPr>
              <w:jc w:val="right"/>
              <w:ind w:right="61"/>
              <w:spacing w:after="0" w:line="142" w:lineRule="exact"/>
              <w:rPr>
                <w:sz w:val="20"/>
                <w:szCs w:val="20"/>
                <w:color w:val="auto"/>
              </w:rPr>
            </w:pPr>
            <w:r>
              <w:rPr>
                <w:rFonts w:ascii="Times New Roman" w:cs="Times New Roman" w:eastAsia="Times New Roman" w:hAnsi="Times New Roman"/>
                <w:sz w:val="13"/>
                <w:szCs w:val="13"/>
                <w:color w:val="0000FF"/>
              </w:rPr>
              <w:t>11,963</w:t>
            </w: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60" w:type="dxa"/>
            <w:vAlign w:val="bottom"/>
          </w:tcPr>
          <w:p>
            <w:pPr>
              <w:ind w:left="4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60"/>
              <w:spacing w:after="0" w:line="142" w:lineRule="exact"/>
              <w:rPr>
                <w:sz w:val="20"/>
                <w:szCs w:val="20"/>
                <w:color w:val="auto"/>
              </w:rPr>
            </w:pPr>
            <w:r>
              <w:rPr>
                <w:rFonts w:ascii="Times New Roman" w:cs="Times New Roman" w:eastAsia="Times New Roman" w:hAnsi="Times New Roman"/>
                <w:sz w:val="13"/>
                <w:szCs w:val="13"/>
                <w:color w:val="0000FF"/>
              </w:rPr>
              <w:t>23,926</w:t>
            </w:r>
          </w:p>
        </w:tc>
        <w:tc>
          <w:tcPr>
            <w:tcW w:w="620" w:type="dxa"/>
            <w:vAlign w:val="bottom"/>
          </w:tcPr>
          <w:p>
            <w:pPr>
              <w:ind w:left="34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(5)</w:t>
            </w:r>
          </w:p>
        </w:tc>
        <w:tc>
          <w:tcPr>
            <w:tcW w:w="660" w:type="dxa"/>
            <w:vAlign w:val="bottom"/>
          </w:tcPr>
          <w:p>
            <w:pPr>
              <w:jc w:val="center"/>
              <w:ind w:right="36"/>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right"/>
              <w:ind w:right="32"/>
              <w:spacing w:after="0"/>
              <w:rPr>
                <w:sz w:val="20"/>
                <w:szCs w:val="20"/>
                <w:color w:val="auto"/>
              </w:rPr>
            </w:pPr>
            <w:r>
              <w:rPr>
                <w:rFonts w:ascii="Times New Roman" w:cs="Times New Roman" w:eastAsia="Times New Roman" w:hAnsi="Times New Roman"/>
                <w:sz w:val="17"/>
                <w:szCs w:val="17"/>
                <w:color w:val="0000FF"/>
              </w:rPr>
              <w:t>9,429</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right"/>
              <w:ind w:right="135"/>
              <w:spacing w:after="0" w:line="142" w:lineRule="exact"/>
              <w:rPr>
                <w:sz w:val="20"/>
                <w:szCs w:val="20"/>
                <w:color w:val="auto"/>
              </w:rPr>
            </w:pPr>
            <w:r>
              <w:rPr>
                <w:rFonts w:ascii="Times New Roman" w:cs="Times New Roman" w:eastAsia="Times New Roman" w:hAnsi="Times New Roman"/>
                <w:sz w:val="13"/>
                <w:szCs w:val="13"/>
                <w:color w:val="0000FF"/>
              </w:rPr>
              <w:t>01/08/2026</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840" w:type="dxa"/>
            <w:vAlign w:val="bottom"/>
          </w:tcPr>
          <w:p>
            <w:pPr>
              <w:jc w:val="right"/>
              <w:ind w:right="81"/>
              <w:spacing w:after="0" w:line="142" w:lineRule="exact"/>
              <w:rPr>
                <w:sz w:val="20"/>
                <w:szCs w:val="20"/>
                <w:color w:val="auto"/>
              </w:rPr>
            </w:pPr>
            <w:r>
              <w:rPr>
                <w:rFonts w:ascii="Times New Roman" w:cs="Times New Roman" w:eastAsia="Times New Roman" w:hAnsi="Times New Roman"/>
                <w:sz w:val="13"/>
                <w:szCs w:val="13"/>
                <w:color w:val="0000FF"/>
              </w:rPr>
              <w:t>9,429</w:t>
            </w: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60" w:type="dxa"/>
            <w:vAlign w:val="bottom"/>
          </w:tcPr>
          <w:p>
            <w:pPr>
              <w:ind w:left="4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60"/>
              <w:spacing w:after="0" w:line="142" w:lineRule="exact"/>
              <w:rPr>
                <w:sz w:val="20"/>
                <w:szCs w:val="20"/>
                <w:color w:val="auto"/>
              </w:rPr>
            </w:pPr>
            <w:r>
              <w:rPr>
                <w:rFonts w:ascii="Times New Roman" w:cs="Times New Roman" w:eastAsia="Times New Roman" w:hAnsi="Times New Roman"/>
                <w:sz w:val="13"/>
                <w:szCs w:val="13"/>
                <w:color w:val="0000FF"/>
              </w:rPr>
              <w:t>18,858</w:t>
            </w:r>
          </w:p>
        </w:tc>
        <w:tc>
          <w:tcPr>
            <w:tcW w:w="620" w:type="dxa"/>
            <w:vAlign w:val="bottom"/>
          </w:tcPr>
          <w:p>
            <w:pPr>
              <w:ind w:left="34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-2364740</wp:posOffset>
            </wp:positionV>
            <wp:extent cx="29210" cy="23698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3698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8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Rafik Bawa and Aparna Bawa, as Trustees of the Bawa Family Trust under agreement dated November 12, 2013, for which the Reporting Person and the Reporting Person's spouse serve as trustees.</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by Issuer to satisfy the tax withholding obligation in connection with the vesting of Restricted Stock Units.</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8, 2022, which will vest in equal quarterly installments over four years.</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11, 2023 which will vest in equal quarterly installments over three years.</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3"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Aparna Bawa,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01/12/2026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03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3301"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2026-01-12T18:57:58Z</dcterms:created>
  <dcterms:modified xsi:type="dcterms:W3CDTF">2026-01-12T18:57:58Z</dcterms:modified>
</cp:coreProperties>
</file>