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919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19861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Sankarlingam Velchamy</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line="306" w:lineRule="auto"/>
        <w:rPr>
          <w:sz w:val="20"/>
          <w:szCs w:val="20"/>
          <w:color w:val="auto"/>
        </w:rPr>
      </w:pPr>
      <w:r>
        <w:rPr>
          <w:rFonts w:ascii="Arial" w:cs="Arial" w:eastAsia="Arial" w:hAnsi="Arial"/>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07/08/2021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7"/>
        <w:spacing w:after="0"/>
        <w:rPr>
          <w:sz w:val="20"/>
          <w:szCs w:val="20"/>
          <w:color w:val="auto"/>
        </w:rPr>
      </w:pPr>
      <w:r>
        <w:rPr>
          <w:rFonts w:ascii="Arial" w:cs="Arial" w:eastAsia="Arial" w:hAnsi="Arial"/>
          <w:sz w:val="17"/>
          <w:szCs w:val="17"/>
          <w:color w:val="0000FF"/>
        </w:rPr>
        <w:t>Pres. of Engineering &amp; Product</w:t>
      </w:r>
    </w:p>
    <w:p>
      <w:pPr>
        <w:spacing w:after="0" w:line="433" w:lineRule="exact"/>
        <w:rPr>
          <w:sz w:val="24"/>
          <w:szCs w:val="24"/>
          <w:color w:val="auto"/>
        </w:rPr>
      </w:pPr>
    </w:p>
    <w:p>
      <w:pPr>
        <w:sectPr>
          <w:pgSz w:w="11900" w:h="16838" w:orient="portrait"/>
          <w:cols w:equalWidth="0" w:num="3">
            <w:col w:w="3500" w:space="400"/>
            <w:col w:w="3460" w:space="363"/>
            <w:col w:w="3357"/>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60" w:type="dxa"/>
            <w:vAlign w:val="bottom"/>
          </w:tcPr>
          <w:p>
            <w:pPr>
              <w:spacing w:after="0"/>
              <w:rPr>
                <w:sz w:val="10"/>
                <w:szCs w:val="10"/>
                <w:color w:val="auto"/>
              </w:rPr>
            </w:pPr>
          </w:p>
        </w:tc>
        <w:tc>
          <w:tcPr>
            <w:tcW w:w="3280" w:type="dxa"/>
            <w:vAlign w:val="bottom"/>
            <w:gridSpan w:val="4"/>
          </w:tcPr>
          <w:p>
            <w:pPr>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5"/>
          </w:tcPr>
          <w:p>
            <w:pPr>
              <w:ind w:left="54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ind w:left="54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0" w:type="dxa"/>
            <w:vAlign w:val="bottom"/>
            <w:gridSpan w:val="5"/>
            <w:vMerge w:val="restart"/>
          </w:tcPr>
          <w:p>
            <w:pPr>
              <w:ind w:left="7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ind w:left="20"/>
              <w:spacing w:after="0"/>
              <w:rPr>
                <w:sz w:val="20"/>
                <w:szCs w:val="20"/>
                <w:color w:val="auto"/>
              </w:rPr>
            </w:pPr>
            <w:r>
              <w:rPr>
                <w:rFonts w:ascii="Arial" w:cs="Arial" w:eastAsia="Arial" w:hAnsi="Arial"/>
                <w:sz w:val="17"/>
                <w:szCs w:val="17"/>
                <w:color w:val="0000FF"/>
              </w:rPr>
              <w:t>SAN JOSE</w:t>
            </w:r>
          </w:p>
        </w:tc>
        <w:tc>
          <w:tcPr>
            <w:tcW w:w="920" w:type="dxa"/>
            <w:vAlign w:val="bottom"/>
            <w:vMerge w:val="restart"/>
          </w:tcPr>
          <w:p>
            <w:pPr>
              <w:ind w:left="240"/>
              <w:spacing w:after="0"/>
              <w:rPr>
                <w:sz w:val="20"/>
                <w:szCs w:val="20"/>
                <w:color w:val="auto"/>
              </w:rPr>
            </w:pPr>
            <w:r>
              <w:rPr>
                <w:rFonts w:ascii="Arial" w:cs="Arial" w:eastAsia="Arial" w:hAnsi="Arial"/>
                <w:sz w:val="17"/>
                <w:szCs w:val="17"/>
                <w:color w:val="0000FF"/>
              </w:rPr>
              <w:t>CA</w:t>
            </w:r>
          </w:p>
        </w:tc>
        <w:tc>
          <w:tcPr>
            <w:tcW w:w="1720" w:type="dxa"/>
            <w:vAlign w:val="bottom"/>
            <w:vMerge w:val="restart"/>
          </w:tcPr>
          <w:p>
            <w:pPr>
              <w:ind w:left="540"/>
              <w:spacing w:after="0"/>
              <w:rPr>
                <w:sz w:val="20"/>
                <w:szCs w:val="20"/>
                <w:color w:val="auto"/>
              </w:rPr>
            </w:pPr>
            <w:r>
              <w:rPr>
                <w:rFonts w:ascii="Arial" w:cs="Arial" w:eastAsia="Arial" w:hAnsi="Arial"/>
                <w:sz w:val="17"/>
                <w:szCs w:val="17"/>
                <w:color w:val="0000FF"/>
              </w:rPr>
              <w:t>95113</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720" w:type="dxa"/>
            <w:vAlign w:val="bottom"/>
            <w:tcBorders>
              <w:bottom w:val="single" w:sz="8" w:color="9A9A9A"/>
            </w:tcBorders>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20" w:type="dxa"/>
            <w:vAlign w:val="bottom"/>
            <w:vMerge w:val="restart"/>
          </w:tcPr>
          <w:p>
            <w:pPr>
              <w:ind w:left="240"/>
              <w:spacing w:after="0"/>
              <w:rPr>
                <w:sz w:val="20"/>
                <w:szCs w:val="20"/>
                <w:color w:val="auto"/>
              </w:rPr>
            </w:pPr>
            <w:r>
              <w:rPr>
                <w:rFonts w:ascii="Arial" w:cs="Arial" w:eastAsia="Arial" w:hAnsi="Arial"/>
                <w:sz w:val="13"/>
                <w:szCs w:val="13"/>
                <w:color w:val="auto"/>
              </w:rPr>
              <w:t>(State)</w:t>
            </w:r>
          </w:p>
        </w:tc>
        <w:tc>
          <w:tcPr>
            <w:tcW w:w="188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9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80" w:type="dxa"/>
            <w:vAlign w:val="bottom"/>
            <w:gridSpan w:val="2"/>
          </w:tcPr>
          <w:p>
            <w:pPr>
              <w:ind w:left="920"/>
              <w:spacing w:after="0" w:line="126"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36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w w:val="95"/>
              </w:rPr>
              <w:t>Of (D) (Instr. 3, 4 and 5)</w:t>
            </w:r>
          </w:p>
        </w:tc>
        <w:tc>
          <w:tcPr>
            <w:tcW w:w="960" w:type="dxa"/>
            <w:vAlign w:val="bottom"/>
          </w:tcPr>
          <w:p>
            <w:pPr>
              <w:spacing w:after="0"/>
              <w:rPr>
                <w:sz w:val="10"/>
                <w:szCs w:val="10"/>
                <w:color w:val="auto"/>
              </w:rPr>
            </w:pPr>
          </w:p>
        </w:tc>
        <w:tc>
          <w:tcPr>
            <w:tcW w:w="11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80" w:type="dxa"/>
            <w:vAlign w:val="bottom"/>
            <w:gridSpan w:val="2"/>
          </w:tcPr>
          <w:p>
            <w:pPr>
              <w:jc w:val="center"/>
              <w:ind w:left="841"/>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9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07/08/2021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13"/>
                <w:szCs w:val="13"/>
                <w:color w:val="0000FF"/>
                <w:w w:val="91"/>
              </w:rPr>
              <w:t>M</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25,310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25,423</w:t>
            </w:r>
            <w:r>
              <w:rPr>
                <w:rFonts w:ascii="Arial" w:cs="Arial" w:eastAsia="Arial" w:hAnsi="Arial"/>
                <w:sz w:val="21"/>
                <w:szCs w:val="21"/>
                <w:color w:val="008000"/>
                <w:w w:val="83"/>
                <w:vertAlign w:val="superscript"/>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07/08/2021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13"/>
                <w:szCs w:val="13"/>
                <w:color w:val="0000FF"/>
                <w:w w:val="74"/>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12,602</w:t>
            </w:r>
            <w:r>
              <w:rPr>
                <w:rFonts w:ascii="Arial" w:cs="Arial" w:eastAsia="Arial" w:hAnsi="Arial"/>
                <w:sz w:val="21"/>
                <w:szCs w:val="21"/>
                <w:color w:val="008000"/>
                <w:w w:val="86"/>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380.66</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12,821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130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378.5131</w:t>
            </w:r>
            <w:r>
              <w:rPr>
                <w:rFonts w:ascii="Arial" w:cs="Arial" w:eastAsia="Arial" w:hAnsi="Arial"/>
                <w:sz w:val="21"/>
                <w:szCs w:val="21"/>
                <w:color w:val="008000"/>
                <w:w w:val="88"/>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12,691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581</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379.8024</w:t>
            </w:r>
            <w:r>
              <w:rPr>
                <w:rFonts w:ascii="Arial" w:cs="Arial" w:eastAsia="Arial" w:hAnsi="Arial"/>
                <w:sz w:val="21"/>
                <w:szCs w:val="21"/>
                <w:color w:val="008000"/>
                <w:w w:val="88"/>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12,110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1,200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380.7271</w:t>
            </w:r>
            <w:r>
              <w:rPr>
                <w:rFonts w:ascii="Arial" w:cs="Arial" w:eastAsia="Arial" w:hAnsi="Arial"/>
                <w:sz w:val="21"/>
                <w:szCs w:val="21"/>
                <w:color w:val="008000"/>
                <w:w w:val="88"/>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10,910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381.8325</w:t>
            </w:r>
            <w:r>
              <w:rPr>
                <w:rFonts w:ascii="Arial" w:cs="Arial" w:eastAsia="Arial" w:hAnsi="Arial"/>
                <w:sz w:val="21"/>
                <w:szCs w:val="21"/>
                <w:color w:val="008000"/>
                <w:w w:val="88"/>
                <w:vertAlign w:val="superscript"/>
              </w:rPr>
              <w:t>(7)</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9,910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900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382.9911</w:t>
            </w:r>
            <w:r>
              <w:rPr>
                <w:rFonts w:ascii="Arial" w:cs="Arial" w:eastAsia="Arial" w:hAnsi="Arial"/>
                <w:sz w:val="21"/>
                <w:szCs w:val="21"/>
                <w:color w:val="008000"/>
                <w:w w:val="86"/>
                <w:vertAlign w:val="superscript"/>
              </w:rPr>
              <w:t>(8)</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9,010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1,200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384.0717</w:t>
            </w:r>
            <w:r>
              <w:rPr>
                <w:rFonts w:ascii="Arial" w:cs="Arial" w:eastAsia="Arial" w:hAnsi="Arial"/>
                <w:sz w:val="21"/>
                <w:szCs w:val="21"/>
                <w:color w:val="008000"/>
                <w:w w:val="88"/>
                <w:vertAlign w:val="superscript"/>
              </w:rPr>
              <w:t>(9)</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7,810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1,760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385.3798</w:t>
            </w:r>
            <w:r>
              <w:rPr>
                <w:rFonts w:ascii="Arial" w:cs="Arial" w:eastAsia="Arial" w:hAnsi="Arial"/>
                <w:sz w:val="21"/>
                <w:szCs w:val="21"/>
                <w:color w:val="008000"/>
                <w:w w:val="85"/>
                <w:vertAlign w:val="superscript"/>
              </w:rPr>
              <w:t>(10)</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6,050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1,160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386.8594</w:t>
            </w:r>
            <w:r>
              <w:rPr>
                <w:rFonts w:ascii="Arial" w:cs="Arial" w:eastAsia="Arial" w:hAnsi="Arial"/>
                <w:sz w:val="21"/>
                <w:szCs w:val="21"/>
                <w:color w:val="008000"/>
                <w:w w:val="85"/>
                <w:vertAlign w:val="superscript"/>
              </w:rPr>
              <w:t>(11)</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4,890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387.7195</w:t>
            </w:r>
            <w:r>
              <w:rPr>
                <w:rFonts w:ascii="Arial" w:cs="Arial" w:eastAsia="Arial" w:hAnsi="Arial"/>
                <w:sz w:val="21"/>
                <w:szCs w:val="21"/>
                <w:color w:val="008000"/>
                <w:w w:val="85"/>
                <w:vertAlign w:val="superscript"/>
              </w:rPr>
              <w:t>(12)</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3,890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389.2913</w:t>
            </w:r>
            <w:r>
              <w:rPr>
                <w:rFonts w:ascii="Arial" w:cs="Arial" w:eastAsia="Arial" w:hAnsi="Arial"/>
                <w:sz w:val="21"/>
                <w:szCs w:val="21"/>
                <w:color w:val="008000"/>
                <w:w w:val="85"/>
                <w:vertAlign w:val="superscript"/>
              </w:rPr>
              <w:t>(13)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3,590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841"/>
              <w:spacing w:after="0"/>
              <w:rPr>
                <w:sz w:val="20"/>
                <w:szCs w:val="20"/>
                <w:color w:val="auto"/>
              </w:rPr>
            </w:pPr>
            <w:r>
              <w:rPr>
                <w:rFonts w:ascii="Arial" w:cs="Arial" w:eastAsia="Arial" w:hAnsi="Arial"/>
                <w:sz w:val="17"/>
                <w:szCs w:val="17"/>
                <w:color w:val="0000FF"/>
                <w:w w:val="89"/>
              </w:rPr>
              <w:t>07/12/2021</w:t>
            </w: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390.4067</w:t>
            </w:r>
            <w:r>
              <w:rPr>
                <w:rFonts w:ascii="Arial" w:cs="Arial" w:eastAsia="Arial" w:hAnsi="Arial"/>
                <w:sz w:val="21"/>
                <w:szCs w:val="21"/>
                <w:color w:val="008000"/>
                <w:w w:val="85"/>
                <w:vertAlign w:val="superscript"/>
              </w:rPr>
              <w:t>(14)</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3,290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w w:val="99"/>
              </w:rPr>
              <w:t>Velchamy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36,060</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rPr>
              <w:t>Ashwini</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w w:val="99"/>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2,000</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w w:val="99"/>
              </w:rPr>
              <w:t>By Janani</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Velchamy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rPr>
              <w:t>Harshini</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7"/>
                <w:szCs w:val="17"/>
                <w:color w:val="0000FF"/>
                <w:w w:val="99"/>
              </w:rPr>
              <w:t>Velchamy</w:t>
            </w: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right"/>
              <w:ind w:right="203"/>
              <w:spacing w:after="0"/>
              <w:rPr>
                <w:sz w:val="20"/>
                <w:szCs w:val="20"/>
                <w:color w:val="auto"/>
              </w:rPr>
            </w:pPr>
            <w:r>
              <w:rPr>
                <w:rFonts w:ascii="Arial" w:cs="Arial" w:eastAsia="Arial" w:hAnsi="Arial"/>
                <w:sz w:val="11"/>
                <w:szCs w:val="11"/>
                <w:color w:val="008000"/>
              </w:rPr>
              <w:t>(16)</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25,310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07/08/2021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00" w:type="dxa"/>
            <w:vAlign w:val="bottom"/>
          </w:tcPr>
          <w:p>
            <w:pPr>
              <w:ind w:left="380"/>
              <w:spacing w:after="0" w:line="142" w:lineRule="exact"/>
              <w:rPr>
                <w:sz w:val="20"/>
                <w:szCs w:val="20"/>
                <w:color w:val="auto"/>
              </w:rPr>
            </w:pPr>
            <w:r>
              <w:rPr>
                <w:rFonts w:ascii="Arial" w:cs="Arial" w:eastAsia="Arial" w:hAnsi="Arial"/>
                <w:sz w:val="13"/>
                <w:szCs w:val="13"/>
                <w:color w:val="0000FF"/>
              </w:rPr>
              <w:t>25,310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75,930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21" w:right="359" w:bottom="0" w:gutter="0" w:footer="0" w:header="0"/>
          <w:type w:val="continuous"/>
        </w:sectPr>
      </w:pPr>
    </w:p>
    <w:bookmarkStart w:id="1" w:name="page2"/>
    <w:bookmarkEnd w:id="1"/>
    <w:p>
      <w:pPr>
        <w:ind w:right="60" w:firstLine="2"/>
        <w:spacing w:after="0" w:line="290" w:lineRule="auto"/>
        <w:tabs>
          <w:tab w:leader="none" w:pos="1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113 shares of Class A Common Stock purchased pursuant to the Zoom Video Communications, Inc. 2019 Employee Stock Purchase Plan ("ESPP"), for the purchase period of December 13, 2020 to June 12, 2021. In accordance with the ESPP, these shares were purchased at a price equal to 85% of the closing price of Issuer's Class A Common Stock on June 11, 2021.</w:t>
      </w:r>
    </w:p>
    <w:p>
      <w:pPr>
        <w:spacing w:after="0" w:line="2" w:lineRule="exact"/>
        <w:rPr>
          <w:rFonts w:ascii="Arial" w:cs="Arial" w:eastAsia="Arial" w:hAnsi="Arial"/>
          <w:sz w:val="12"/>
          <w:szCs w:val="12"/>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$378.18 to $378.97.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$379.22 to $380.21.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$380.26 to $381.25.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$381.34 to $382.30.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$382.62 to $383.51.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$383.75 to $384.42.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$384.85 to $385.83.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8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$386.27 to $387.25.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$387.27 to $388.24.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$388.87 to $389.67.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$389.88 to $390.72.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200" w:hanging="198"/>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right="160"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07/12/2021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2021-07-12T17:38:42Z</dcterms:created>
  <dcterms:modified xsi:type="dcterms:W3CDTF">2021-07-12T17:38:42Z</dcterms:modified>
</cp:coreProperties>
</file>