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0001814012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 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VELCHAMY SANKARLINGAM</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1551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97697.49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309277032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06/09/2024 Restricted Stock</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1551</w:t>
      </w:r>
      <w:r>
        <w:rPr>
          <w:sz w:val="20"/>
          <w:szCs w:val="20"/>
          <w:color w:val="auto"/>
        </w:rPr>
        <w:tab/>
      </w:r>
      <w:r>
        <w:rPr>
          <w:rFonts w:ascii="Times New Roman" w:cs="Times New Roman" w:eastAsia="Times New Roman" w:hAnsi="Times New Roman"/>
          <w:sz w:val="21"/>
          <w:szCs w:val="21"/>
          <w:color w:val="auto"/>
        </w:rPr>
        <w:t>06/09/2024 Not Applicable</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6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4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26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4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42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06/10/2024 3589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224026.70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04/10/2024 13876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863318.93</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04/09/2024 22960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1445791.20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04/08/2024 5334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331411.50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03/12/2024 1553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108710.00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06/11/2024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260" w:type="dxa"/>
            <w:vAlign w:val="bottom"/>
          </w:tcPr>
          <w:p>
            <w:pPr>
              <w:spacing w:after="0"/>
              <w:rPr>
                <w:sz w:val="24"/>
                <w:szCs w:val="2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06/02/2023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Velchamy Sankarlingam</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2024-06-11T16:08:07Z</dcterms:created>
  <dcterms:modified xsi:type="dcterms:W3CDTF">2024-06-11T16:08:07Z</dcterms:modified>
</cp:coreProperties>
</file>