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76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Benhorin Roy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94"/>
        <w:spacing w:after="0" w:line="268" w:lineRule="auto"/>
        <w:rPr>
          <w:sz w:val="20"/>
          <w:szCs w:val="20"/>
          <w:color w:val="auto"/>
        </w:rPr>
      </w:pPr>
      <w:r>
        <w:rPr>
          <w:rFonts w:ascii="Arial" w:cs="Arial" w:eastAsia="Arial" w:hAnsi="Arial"/>
          <w:sz w:val="18"/>
          <w:szCs w:val="18"/>
          <w:color w:val="0000FF"/>
        </w:rPr>
        <w:t>C/O ZOOM VIDEO COMMUNICATIONS, INC.</w:t>
      </w:r>
    </w:p>
    <w:p>
      <w:pPr>
        <w:spacing w:after="0" w:line="24"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55 ALMADEN BOULEVARD, 6TH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JOSE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Accounting Officer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40" w:type="dxa"/>
            <w:vAlign w:val="bottom"/>
          </w:tcPr>
          <w:p>
            <w:pPr>
              <w:spacing w:after="0"/>
              <w:rPr>
                <w:sz w:val="12"/>
                <w:szCs w:val="12"/>
                <w:color w:val="auto"/>
              </w:rPr>
            </w:pPr>
          </w:p>
        </w:tc>
        <w:tc>
          <w:tcPr>
            <w:tcW w:w="7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2040" w:type="dxa"/>
            <w:vAlign w:val="bottom"/>
          </w:tcPr>
          <w:p>
            <w:pPr>
              <w:jc w:val="center"/>
              <w:spacing w:after="0"/>
              <w:rPr>
                <w:sz w:val="20"/>
                <w:szCs w:val="20"/>
                <w:color w:val="auto"/>
              </w:rPr>
            </w:pPr>
            <w:r>
              <w:rPr>
                <w:rFonts w:ascii="Arial" w:cs="Arial" w:eastAsia="Arial" w:hAnsi="Arial"/>
                <w:sz w:val="18"/>
                <w:szCs w:val="18"/>
                <w:color w:val="0000FF"/>
                <w:w w:val="89"/>
              </w:rPr>
              <w:t>Class A Common Stock</w:t>
            </w:r>
          </w:p>
        </w:tc>
        <w:tc>
          <w:tcPr>
            <w:tcW w:w="740" w:type="dxa"/>
            <w:vAlign w:val="bottom"/>
          </w:tcPr>
          <w:p>
            <w:pPr>
              <w:ind w:left="100"/>
              <w:spacing w:after="0"/>
              <w:rPr>
                <w:sz w:val="20"/>
                <w:szCs w:val="20"/>
                <w:color w:val="auto"/>
              </w:rPr>
            </w:pPr>
            <w:r>
              <w:rPr>
                <w:rFonts w:ascii="Arial" w:cs="Arial" w:eastAsia="Arial" w:hAnsi="Arial"/>
                <w:sz w:val="18"/>
                <w:szCs w:val="18"/>
                <w:color w:val="0000FF"/>
                <w:w w:val="95"/>
              </w:rPr>
              <w:t>480,000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11/13/2025</w:t>
            </w:r>
          </w:p>
        </w:tc>
        <w:tc>
          <w:tcPr>
            <w:tcW w:w="20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5"/>
              </w:rPr>
              <w:t>240,000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0.1375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09/24/2028</w:t>
            </w:r>
          </w:p>
        </w:tc>
        <w:tc>
          <w:tcPr>
            <w:tcW w:w="20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5"/>
              </w:rPr>
              <w:t>100,000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3.77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1/4 of the shares subject to the option vested on November 9, 2016, and 1/48 of the shares vest monthly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1/48 of the shares subject to the option vests in equal monthly installments commencing one month from September 24,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04/17/2019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Roy Benhorin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Roy Benhorin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3302"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2019-12-24T04:30:56Z</dcterms:created>
  <dcterms:modified xsi:type="dcterms:W3CDTF">2019-12-24T04:30:56Z</dcterms:modified>
</cp:coreProperties>
</file>