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Subotovsky Santiago</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Zoom Communications,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ZM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tcBorders>
              <w:bottom w:val="single" w:sz="8" w:color="0000EE"/>
            </w:tcBorders>
          </w:tcPr>
          <w:p>
            <w:pPr>
              <w:spacing w:after="0"/>
              <w:rPr>
                <w:sz w:val="6"/>
                <w:szCs w:val="6"/>
                <w:color w:val="auto"/>
              </w:rPr>
            </w:pPr>
          </w:p>
        </w:tc>
        <w:tc>
          <w:tcPr>
            <w:tcW w:w="1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05/05/2025</w:t>
            </w:r>
          </w:p>
        </w:tc>
        <w:tc>
          <w:tcPr>
            <w:tcW w:w="13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ZOOM COMMUNICATIONS, INC.</w:t>
            </w:r>
          </w:p>
        </w:tc>
        <w:tc>
          <w:tcPr>
            <w:tcW w:w="2600" w:type="dxa"/>
            <w:vAlign w:val="bottom"/>
            <w:gridSpan w:val="3"/>
            <w:vMerge w:val="continue"/>
          </w:tcPr>
          <w:p>
            <w:pPr>
              <w:spacing w:after="0"/>
              <w:rPr>
                <w:sz w:val="11"/>
                <w:szCs w:val="11"/>
                <w:color w:val="auto"/>
              </w:rPr>
            </w:pPr>
          </w:p>
        </w:tc>
        <w:tc>
          <w:tcPr>
            <w:tcW w:w="13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55 ALMADEN BLVD, #600</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4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40" w:type="dxa"/>
            <w:vAlign w:val="bottom"/>
            <w:gridSpan w:val="3"/>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05/05/2025</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2,475</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78.8231</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157,824</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1,470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$78.20 to $79.12.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the Subotovsky Mann Family Trust, of which the Reporting Person is a trustee.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05/07/2025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3806"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2025-05-07T18:32:18Z</dcterms:created>
  <dcterms:modified xsi:type="dcterms:W3CDTF">2025-05-07T18:32:18Z</dcterms:modified>
</cp:coreProperties>
</file>