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601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6013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Bawa Aparna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40"/>
        <w:spacing w:after="0" w:line="365" w:lineRule="auto"/>
        <w:rPr>
          <w:sz w:val="20"/>
          <w:szCs w:val="20"/>
          <w:color w:val="auto"/>
        </w:rPr>
      </w:pPr>
      <w:r>
        <w:rPr>
          <w:rFonts w:ascii="Times New Roman" w:cs="Times New Roman" w:eastAsia="Times New Roman" w:hAnsi="Times New Roman"/>
          <w:sz w:val="17"/>
          <w:szCs w:val="17"/>
          <w:color w:val="0000FF"/>
        </w:rPr>
        <w:t>C/O ZOOM VIDEO COMMUNICATIONS, INC. 55 ALMADEN BOULEVARD, 6TH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30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04/18/2024</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3"/>
                <w:szCs w:val="13"/>
                <w:color w:val="auto"/>
              </w:rPr>
            </w:pP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jc w:val="center"/>
              <w:ind w:right="4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6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6"/>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04/18/2024</w:t>
            </w: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right"/>
              <w:ind w:right="151"/>
              <w:spacing w:after="0"/>
              <w:rPr>
                <w:sz w:val="20"/>
                <w:szCs w:val="20"/>
                <w:color w:val="auto"/>
              </w:rPr>
            </w:pPr>
            <w:r>
              <w:rPr>
                <w:rFonts w:ascii="Times New Roman" w:cs="Times New Roman" w:eastAsia="Times New Roman" w:hAnsi="Times New Roman"/>
                <w:sz w:val="17"/>
                <w:szCs w:val="17"/>
                <w:color w:val="0000FF"/>
              </w:rPr>
              <w:t>21,468</w:t>
            </w:r>
          </w:p>
        </w:tc>
        <w:tc>
          <w:tcPr>
            <w:tcW w:w="460" w:type="dxa"/>
            <w:vAlign w:val="bottom"/>
            <w:vMerge w:val="restart"/>
          </w:tcPr>
          <w:p>
            <w:pPr>
              <w:jc w:val="center"/>
              <w:ind w:right="36"/>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60.1678</w:t>
            </w:r>
            <w:r>
              <w:rPr>
                <w:rFonts w:ascii="Times New Roman" w:cs="Times New Roman" w:eastAsia="Times New Roman" w:hAnsi="Times New Roman"/>
                <w:sz w:val="22"/>
                <w:szCs w:val="22"/>
                <w:color w:val="008000"/>
                <w:w w:val="95"/>
                <w:vertAlign w:val="superscript"/>
              </w:rPr>
              <w:t>(2)</w:t>
            </w:r>
          </w:p>
        </w:tc>
        <w:tc>
          <w:tcPr>
            <w:tcW w:w="11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2,478</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04/18/2024</w:t>
            </w: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right"/>
              <w:ind w:right="251"/>
              <w:spacing w:after="0"/>
              <w:rPr>
                <w:sz w:val="20"/>
                <w:szCs w:val="20"/>
                <w:color w:val="auto"/>
              </w:rPr>
            </w:pPr>
            <w:r>
              <w:rPr>
                <w:rFonts w:ascii="Times New Roman" w:cs="Times New Roman" w:eastAsia="Times New Roman" w:hAnsi="Times New Roman"/>
                <w:sz w:val="17"/>
                <w:szCs w:val="17"/>
                <w:color w:val="0000FF"/>
              </w:rPr>
              <w:t>500</w:t>
            </w:r>
          </w:p>
        </w:tc>
        <w:tc>
          <w:tcPr>
            <w:tcW w:w="460" w:type="dxa"/>
            <w:vAlign w:val="bottom"/>
            <w:vMerge w:val="restart"/>
          </w:tcPr>
          <w:p>
            <w:pPr>
              <w:jc w:val="center"/>
              <w:ind w:right="36"/>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gridSpan w:val="2"/>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60.69</w:t>
            </w:r>
            <w:r>
              <w:rPr>
                <w:rFonts w:ascii="Times New Roman" w:cs="Times New Roman" w:eastAsia="Times New Roman" w:hAnsi="Times New Roman"/>
                <w:sz w:val="22"/>
                <w:szCs w:val="22"/>
                <w:color w:val="008000"/>
                <w:vertAlign w:val="superscript"/>
              </w:rPr>
              <w:t>(4)</w:t>
            </w:r>
          </w:p>
        </w:tc>
        <w:tc>
          <w:tcPr>
            <w:tcW w:w="140" w:type="dxa"/>
            <w:vAlign w:val="bottom"/>
          </w:tcPr>
          <w:p>
            <w:pPr>
              <w:spacing w:after="0"/>
              <w:rPr>
                <w:sz w:val="21"/>
                <w:szCs w:val="21"/>
                <w:color w:val="auto"/>
              </w:rPr>
            </w:pPr>
          </w:p>
        </w:tc>
        <w:tc>
          <w:tcPr>
            <w:tcW w:w="11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1,978</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jc w:val="both"/>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$59.67 to $60.663.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7"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$60.68 to $60.70.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Aparna Bawa, Attorney-in- </w:t>
      </w:r>
      <w:r>
        <w:rPr>
          <w:rFonts w:ascii="Times New Roman" w:cs="Times New Roman" w:eastAsia="Times New Roman" w:hAnsi="Times New Roman"/>
          <w:sz w:val="34"/>
          <w:szCs w:val="34"/>
          <w:color w:val="0000FF"/>
          <w:vertAlign w:val="subscript"/>
        </w:rPr>
        <w:t>04/22/2024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330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2024-04-22T17:48:08Z</dcterms:created>
  <dcterms:modified xsi:type="dcterms:W3CDTF">2024-04-22T17:48:08Z</dcterms:modified>
</cp:coreProperties>
</file>