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Zoom Video Communications,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55 Almaden Boulevard, 6th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Name and Address of</w:t>
      </w:r>
    </w:p>
    <w:p>
      <w:pPr>
        <w:spacing w:after="0" w:line="14"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JP Morgan Securities LLC 390 Madison Avenue 6th Floor</w:t>
      </w:r>
    </w:p>
    <w:p>
      <w:pPr>
        <w:spacing w:after="0" w:line="1" w:lineRule="exact"/>
        <w:rPr>
          <w:sz w:val="24"/>
          <w:szCs w:val="24"/>
          <w:color w:val="auto"/>
        </w:rPr>
      </w:pPr>
    </w:p>
    <w:p>
      <w:pPr>
        <w:jc w:val="center"/>
        <w:ind w:right="260"/>
        <w:spacing w:after="0"/>
        <w:rPr>
          <w:sz w:val="20"/>
          <w:szCs w:val="20"/>
          <w:color w:val="auto"/>
        </w:rPr>
      </w:pPr>
      <w:r>
        <w:rPr>
          <w:rFonts w:ascii="Arial" w:cs="Arial" w:eastAsia="Arial" w:hAnsi="Arial"/>
          <w:sz w:val="21"/>
          <w:szCs w:val="21"/>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Arial" w:cs="Arial" w:eastAsia="Arial" w:hAnsi="Arial"/>
                <w:sz w:val="22"/>
                <w:szCs w:val="22"/>
                <w:color w:val="auto"/>
                <w:w w:val="84"/>
              </w:rPr>
              <w:t>16957</w:t>
            </w:r>
          </w:p>
        </w:tc>
        <w:tc>
          <w:tcPr>
            <w:tcW w:w="1140" w:type="dxa"/>
            <w:vAlign w:val="bottom"/>
          </w:tcPr>
          <w:p>
            <w:pPr>
              <w:jc w:val="right"/>
              <w:ind w:right="232"/>
              <w:spacing w:after="0"/>
              <w:rPr>
                <w:sz w:val="20"/>
                <w:szCs w:val="20"/>
                <w:color w:val="auto"/>
              </w:rPr>
            </w:pPr>
            <w:r>
              <w:rPr>
                <w:rFonts w:ascii="Arial" w:cs="Arial" w:eastAsia="Arial" w:hAnsi="Arial"/>
                <w:sz w:val="22"/>
                <w:szCs w:val="22"/>
                <w:color w:val="auto"/>
                <w:w w:val="91"/>
              </w:rPr>
              <w:t>1067782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254292343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10/18/2023   NASDAQ</w:t>
            </w:r>
          </w:p>
        </w:tc>
        <w:tc>
          <w:tcPr>
            <w:tcW w:w="0" w:type="dxa"/>
            <w:vAlign w:val="bottom"/>
          </w:tcPr>
          <w:p>
            <w:pPr>
              <w:spacing w:after="0"/>
              <w:rPr>
                <w:sz w:val="1"/>
                <w:szCs w:val="1"/>
                <w:color w:val="auto"/>
              </w:rPr>
            </w:pPr>
          </w:p>
        </w:tc>
      </w:tr>
    </w:tbl>
    <w:p>
      <w:pPr>
        <w:spacing w:after="0" w:line="549" w:lineRule="exact"/>
        <w:rPr>
          <w:sz w:val="24"/>
          <w:szCs w:val="24"/>
          <w:color w:val="auto"/>
        </w:rPr>
      </w:pPr>
    </w:p>
    <w:p>
      <w:pPr>
        <w:sectPr>
          <w:pgSz w:w="11900" w:h="16838" w:orient="portrait"/>
          <w:cols w:equalWidth="0" w:num="4">
            <w:col w:w="2220" w:space="280"/>
            <w:col w:w="2320" w:space="60"/>
            <w:col w:w="2320" w:space="220"/>
            <w:col w:w="3820"/>
          </w:cols>
          <w:pgMar w:left="320" w:top="267" w:right="339" w:bottom="0" w:gutter="0" w:footer="0" w:header="0"/>
          <w:type w:val="continuous"/>
        </w:sectPr>
      </w:pPr>
    </w:p>
    <w:p>
      <w:pPr>
        <w:spacing w:after="0" w:line="310"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ind w:right="12"/>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4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780" w:type="dxa"/>
            <w:vAlign w:val="bottom"/>
            <w:vMerge w:val="restart"/>
          </w:tcPr>
          <w:p>
            <w:pPr>
              <w:ind w:left="340"/>
              <w:spacing w:after="0"/>
              <w:rPr>
                <w:sz w:val="20"/>
                <w:szCs w:val="20"/>
                <w:color w:val="auto"/>
              </w:rPr>
            </w:pPr>
            <w:r>
              <w:rPr>
                <w:rFonts w:ascii="Arial" w:cs="Arial" w:eastAsia="Arial" w:hAnsi="Arial"/>
                <w:sz w:val="22"/>
                <w:szCs w:val="22"/>
                <w:color w:val="auto"/>
              </w:rPr>
              <w:t>10/08/2023 RSU vesting</w:t>
            </w:r>
          </w:p>
        </w:tc>
        <w:tc>
          <w:tcPr>
            <w:tcW w:w="2020" w:type="dxa"/>
            <w:vAlign w:val="bottom"/>
            <w:vMerge w:val="restart"/>
          </w:tcPr>
          <w:p>
            <w:pPr>
              <w:ind w:left="300"/>
              <w:spacing w:after="0"/>
              <w:rPr>
                <w:sz w:val="20"/>
                <w:szCs w:val="20"/>
                <w:color w:val="auto"/>
              </w:rPr>
            </w:pPr>
            <w:r>
              <w:rPr>
                <w:rFonts w:ascii="Arial" w:cs="Arial" w:eastAsia="Arial" w:hAnsi="Arial"/>
                <w:sz w:val="22"/>
                <w:szCs w:val="22"/>
                <w:color w:val="auto"/>
              </w:rPr>
              <w:t>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16957</w:t>
            </w:r>
          </w:p>
        </w:tc>
        <w:tc>
          <w:tcPr>
            <w:tcW w:w="2620" w:type="dxa"/>
            <w:vAlign w:val="bottom"/>
            <w:vMerge w:val="restart"/>
          </w:tcPr>
          <w:p>
            <w:pPr>
              <w:ind w:left="380"/>
              <w:spacing w:after="0"/>
              <w:rPr>
                <w:sz w:val="20"/>
                <w:szCs w:val="20"/>
                <w:color w:val="auto"/>
              </w:rPr>
            </w:pPr>
            <w:r>
              <w:rPr>
                <w:rFonts w:ascii="Arial" w:cs="Arial" w:eastAsia="Arial" w:hAnsi="Arial"/>
                <w:sz w:val="22"/>
                <w:szCs w:val="22"/>
                <w:color w:val="auto"/>
                <w:w w:val="87"/>
              </w:rPr>
              <w:t>10/08/2023 compensation</w:t>
            </w:r>
          </w:p>
        </w:tc>
        <w:tc>
          <w:tcPr>
            <w:tcW w:w="0" w:type="dxa"/>
            <w:vAlign w:val="bottom"/>
          </w:tcPr>
          <w:p>
            <w:pPr>
              <w:spacing w:after="0"/>
              <w:rPr>
                <w:sz w:val="1"/>
                <w:szCs w:val="1"/>
                <w:color w:val="auto"/>
              </w:rPr>
            </w:pPr>
          </w:p>
        </w:tc>
      </w:tr>
      <w:tr>
        <w:trPr>
          <w:trHeight w:val="1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7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right="1380"/>
        <w:spacing w:after="0" w:line="187" w:lineRule="auto"/>
        <w:rPr>
          <w:sz w:val="20"/>
          <w:szCs w:val="20"/>
          <w:color w:val="auto"/>
        </w:rPr>
      </w:pPr>
      <w:r>
        <w:rPr>
          <w:rFonts w:ascii="Arial" w:cs="Arial" w:eastAsia="Arial" w:hAnsi="Arial"/>
          <w:sz w:val="19"/>
          <w:szCs w:val="19"/>
          <w:color w:val="auto"/>
        </w:rPr>
        <w:t xml:space="preserve">C/o Zoom Video Communications, Inc. </w:t>
      </w:r>
      <w:r>
        <w:rPr>
          <w:rFonts w:ascii="Arial" w:cs="Arial" w:eastAsia="Arial" w:hAnsi="Arial"/>
          <w:sz w:val="35"/>
          <w:szCs w:val="35"/>
          <w:color w:val="auto"/>
          <w:vertAlign w:val="subscript"/>
        </w:rPr>
        <w:t>Class A Common</w:t>
      </w:r>
      <w:r>
        <w:rPr>
          <w:rFonts w:ascii="Arial" w:cs="Arial" w:eastAsia="Arial" w:hAnsi="Arial"/>
          <w:sz w:val="19"/>
          <w:szCs w:val="19"/>
          <w:color w:val="auto"/>
        </w:rPr>
        <w:t xml:space="preserve"> 55 Almaden Boulevard, 6th Floor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09/19/2023 13268</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920312.17</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6580" w:space="720"/>
            <w:col w:w="3940"/>
          </w:cols>
          <w:pgMar w:left="320" w:top="111"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11"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shares filed today will be sold by the Bawa Family Trust, Aparna Bawa as Trustee. Shares vested 10/08/23.</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10/18/2023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06/21/2023</w:t>
      </w:r>
    </w:p>
    <w:p>
      <w:pPr>
        <w:spacing w:after="0" w:line="618" w:lineRule="exact"/>
        <w:rPr>
          <w:sz w:val="20"/>
          <w:szCs w:val="20"/>
          <w:color w:val="auto"/>
        </w:rPr>
      </w:pPr>
    </w:p>
    <w:p>
      <w:pPr>
        <w:sectPr>
          <w:pgSz w:w="11900" w:h="16838" w:orient="portrait"/>
          <w:cols w:equalWidth="0" w:num="2">
            <w:col w:w="4360" w:space="180"/>
            <w:col w:w="67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6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00" w:type="dxa"/>
            <w:vAlign w:val="bottom"/>
          </w:tcPr>
          <w:p>
            <w:pPr>
              <w:ind w:left="1840"/>
              <w:spacing w:after="0" w:line="246" w:lineRule="exact"/>
              <w:rPr>
                <w:sz w:val="20"/>
                <w:szCs w:val="20"/>
                <w:color w:val="auto"/>
              </w:rPr>
            </w:pPr>
            <w:r>
              <w:rPr>
                <w:rFonts w:ascii="Arial" w:cs="Arial" w:eastAsia="Arial" w:hAnsi="Arial"/>
                <w:sz w:val="22"/>
                <w:szCs w:val="22"/>
                <w:color w:val="auto"/>
                <w:w w:val="88"/>
              </w:rPr>
              <w:t>/s/ J.P. Morgan Securities LLC as agent and attorney-in-fact for Aparna</w:t>
            </w:r>
          </w:p>
        </w:tc>
        <w:tc>
          <w:tcPr>
            <w:tcW w:w="0" w:type="dxa"/>
            <w:vAlign w:val="bottom"/>
          </w:tcPr>
          <w:p>
            <w:pPr>
              <w:spacing w:after="0"/>
              <w:rPr>
                <w:sz w:val="1"/>
                <w:szCs w:val="1"/>
                <w:color w:val="auto"/>
              </w:rPr>
            </w:pPr>
          </w:p>
        </w:tc>
      </w:tr>
      <w:tr>
        <w:trPr>
          <w:trHeight w:val="153"/>
        </w:trPr>
        <w:tc>
          <w:tcPr>
            <w:tcW w:w="2660" w:type="dxa"/>
            <w:vAlign w:val="bottom"/>
            <w:vMerge w:val="continue"/>
          </w:tcPr>
          <w:p>
            <w:pPr>
              <w:spacing w:after="0"/>
              <w:rPr>
                <w:sz w:val="13"/>
                <w:szCs w:val="13"/>
                <w:color w:val="auto"/>
              </w:rPr>
            </w:pPr>
          </w:p>
        </w:tc>
        <w:tc>
          <w:tcPr>
            <w:tcW w:w="8000" w:type="dxa"/>
            <w:vAlign w:val="bottom"/>
            <w:vMerge w:val="restart"/>
          </w:tcPr>
          <w:p>
            <w:pPr>
              <w:ind w:left="1840"/>
              <w:spacing w:after="0"/>
              <w:rPr>
                <w:sz w:val="20"/>
                <w:szCs w:val="20"/>
                <w:color w:val="auto"/>
              </w:rPr>
            </w:pPr>
            <w:r>
              <w:rPr>
                <w:rFonts w:ascii="Arial" w:cs="Arial" w:eastAsia="Arial" w:hAnsi="Arial"/>
                <w:sz w:val="22"/>
                <w:szCs w:val="22"/>
                <w:color w:val="auto"/>
              </w:rPr>
              <w:t>Bawa</w:t>
            </w:r>
          </w:p>
        </w:tc>
        <w:tc>
          <w:tcPr>
            <w:tcW w:w="0" w:type="dxa"/>
            <w:vAlign w:val="bottom"/>
          </w:tcPr>
          <w:p>
            <w:pPr>
              <w:spacing w:after="0"/>
              <w:rPr>
                <w:sz w:val="1"/>
                <w:szCs w:val="1"/>
                <w:color w:val="auto"/>
              </w:rPr>
            </w:pPr>
          </w:p>
        </w:tc>
      </w:tr>
      <w:tr>
        <w:trPr>
          <w:trHeight w:val="121"/>
        </w:trPr>
        <w:tc>
          <w:tcPr>
            <w:tcW w:w="266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2023-10-18T16:42:22Z</dcterms:created>
  <dcterms:modified xsi:type="dcterms:W3CDTF">2023-10-18T16:42:22Z</dcterms:modified>
</cp:coreProperties>
</file>