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6280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2807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24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40"/>
        <w:spacing w:after="0" w:line="38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9"/>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07/05/2022</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80"/>
            <w:col w:w="7240"/>
          </w:cols>
          <w:pgMar w:left="460" w:top="216" w:right="359" w:bottom="2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07/05/2022</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41"/>
              <w:spacing w:after="0"/>
              <w:rPr>
                <w:sz w:val="20"/>
                <w:szCs w:val="20"/>
                <w:color w:val="auto"/>
              </w:rPr>
            </w:pPr>
            <w:r>
              <w:rPr>
                <w:rFonts w:ascii="Times New Roman" w:cs="Times New Roman" w:eastAsia="Times New Roman" w:hAnsi="Times New Roman"/>
                <w:sz w:val="17"/>
                <w:szCs w:val="17"/>
                <w:color w:val="0000FF"/>
              </w:rPr>
              <w:t>877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17"/>
                <w:szCs w:val="17"/>
                <w:color w:val="0000FF"/>
              </w:rPr>
              <w:t>3,865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07/05/2022</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304</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110.97</w:t>
            </w:r>
          </w:p>
        </w:tc>
        <w:tc>
          <w:tcPr>
            <w:tcW w:w="1180" w:type="dxa"/>
            <w:vAlign w:val="bottom"/>
            <w:tcBorders>
              <w:bottom w:val="single" w:sz="8" w:color="2C2C2C"/>
            </w:tcBorders>
            <w:gridSpan w:val="2"/>
          </w:tcPr>
          <w:p>
            <w:pPr>
              <w:jc w:val="right"/>
              <w:ind w:right="359"/>
              <w:spacing w:after="0"/>
              <w:rPr>
                <w:sz w:val="20"/>
                <w:szCs w:val="20"/>
                <w:color w:val="auto"/>
              </w:rPr>
            </w:pPr>
            <w:r>
              <w:rPr>
                <w:rFonts w:ascii="Times New Roman" w:cs="Times New Roman" w:eastAsia="Times New Roman" w:hAnsi="Times New Roman"/>
                <w:sz w:val="17"/>
                <w:szCs w:val="17"/>
                <w:color w:val="0000FF"/>
              </w:rPr>
              <w:t>3,561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1"/>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1,053</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07/05/2022</w:t>
            </w:r>
          </w:p>
        </w:tc>
        <w:tc>
          <w:tcPr>
            <w:tcW w:w="1100" w:type="dxa"/>
            <w:vAlign w:val="bottom"/>
          </w:tcPr>
          <w:p>
            <w:pPr>
              <w:spacing w:after="0"/>
              <w:rPr>
                <w:sz w:val="12"/>
                <w:szCs w:val="12"/>
                <w:color w:val="auto"/>
              </w:rPr>
            </w:pPr>
          </w:p>
        </w:tc>
        <w:tc>
          <w:tcPr>
            <w:tcW w:w="6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691</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6,214</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07/05/2022</w:t>
            </w:r>
          </w:p>
        </w:tc>
        <w:tc>
          <w:tcPr>
            <w:tcW w:w="1100" w:type="dxa"/>
            <w:vAlign w:val="bottom"/>
          </w:tcPr>
          <w:p>
            <w:pPr>
              <w:spacing w:after="0"/>
              <w:rPr>
                <w:sz w:val="12"/>
                <w:szCs w:val="12"/>
                <w:color w:val="auto"/>
              </w:rPr>
            </w:pPr>
          </w:p>
        </w:tc>
        <w:tc>
          <w:tcPr>
            <w:tcW w:w="6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186</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1,674</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75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-3181350</wp:posOffset>
            </wp:positionV>
            <wp:extent cx="29210" cy="3186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186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135 shares of Class A Common Stock purchased pursuant to the Zoom Video Communications, Inc. 2019 Employee Stock Purchase Plan ("ESPP"), for the purchase period of December 13, 2022 to June 10, 2022. In accordance with the ESPP, these shares were purchased at a price equal to 85% of the closing price of Issuer's Class A Common Stock on June 10, 2022.</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4"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07/07/2022</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2022-07-07T20:55:44Z</dcterms:created>
  <dcterms:modified xsi:type="dcterms:W3CDTF">2022-07-07T20:55:44Z</dcterms:modified>
</cp:coreProperties>
</file>