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764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7646035"/>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99"/>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6" w:lineRule="exact"/>
        <w:rPr>
          <w:sz w:val="24"/>
          <w:szCs w:val="24"/>
          <w:color w:val="auto"/>
        </w:rPr>
      </w:pPr>
    </w:p>
    <w:p>
      <w:pPr>
        <w:sectPr>
          <w:pgSz w:w="11900" w:h="16838" w:orient="portrait"/>
          <w:cols w:equalWidth="0" w:num="3">
            <w:col w:w="3180" w:space="720"/>
            <w:col w:w="3101" w:space="720"/>
            <w:col w:w="3359"/>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jc w:val="center"/>
              <w:ind w:left="469"/>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10/22/2025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73,383</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ind w:left="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73,383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10/22/2025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44,783</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82.3428</w:t>
            </w:r>
            <w:r>
              <w:rPr>
                <w:rFonts w:ascii="Times New Roman" w:cs="Times New Roman" w:eastAsia="Times New Roman" w:hAnsi="Times New Roman"/>
                <w:sz w:val="21"/>
                <w:szCs w:val="21"/>
                <w:color w:val="008000"/>
                <w:w w:val="91"/>
                <w:vertAlign w:val="superscript"/>
              </w:rPr>
              <w:t>(3)</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28,600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10/22/2025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28,600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83.1394</w:t>
            </w:r>
            <w:r>
              <w:rPr>
                <w:rFonts w:ascii="Times New Roman" w:cs="Times New Roman" w:eastAsia="Times New Roman" w:hAnsi="Times New Roman"/>
                <w:sz w:val="21"/>
                <w:szCs w:val="21"/>
                <w:color w:val="008000"/>
                <w:w w:val="91"/>
                <w:vertAlign w:val="superscript"/>
              </w:rPr>
              <w:t>(4)</w:t>
            </w:r>
          </w:p>
        </w:tc>
        <w:tc>
          <w:tcPr>
            <w:tcW w:w="680" w:type="dxa"/>
            <w:vAlign w:val="bottom"/>
            <w:gridSpan w:val="2"/>
            <w:vMerge w:val="restart"/>
          </w:tcPr>
          <w:p>
            <w:pPr>
              <w:jc w:val="center"/>
              <w:ind w:left="489"/>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10/23/2025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ind w:left="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10/23/2025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41,498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82.5982</w:t>
            </w:r>
            <w:r>
              <w:rPr>
                <w:rFonts w:ascii="Times New Roman" w:cs="Times New Roman" w:eastAsia="Times New Roman" w:hAnsi="Times New Roman"/>
                <w:sz w:val="21"/>
                <w:szCs w:val="21"/>
                <w:color w:val="008000"/>
                <w:w w:val="91"/>
                <w:vertAlign w:val="superscript"/>
              </w:rPr>
              <w:t>(5)</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31,880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10/23/2025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31,880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83.1833</w:t>
            </w:r>
            <w:r>
              <w:rPr>
                <w:rFonts w:ascii="Times New Roman" w:cs="Times New Roman" w:eastAsia="Times New Roman" w:hAnsi="Times New Roman"/>
                <w:sz w:val="21"/>
                <w:szCs w:val="21"/>
                <w:color w:val="008000"/>
                <w:w w:val="91"/>
                <w:vertAlign w:val="superscript"/>
              </w:rPr>
              <w:t>(6)</w:t>
            </w:r>
          </w:p>
        </w:tc>
        <w:tc>
          <w:tcPr>
            <w:tcW w:w="680" w:type="dxa"/>
            <w:vAlign w:val="bottom"/>
            <w:gridSpan w:val="2"/>
            <w:vMerge w:val="restart"/>
          </w:tcPr>
          <w:p>
            <w:pPr>
              <w:jc w:val="center"/>
              <w:ind w:left="489"/>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73,383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10/22/2025</w:t>
            </w:r>
          </w:p>
        </w:tc>
        <w:tc>
          <w:tcPr>
            <w:tcW w:w="1120" w:type="dxa"/>
            <w:vAlign w:val="bottom"/>
          </w:tcPr>
          <w:p>
            <w:pPr>
              <w:spacing w:after="0"/>
              <w:rPr>
                <w:sz w:val="4"/>
                <w:szCs w:val="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73,383</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21,546,102</w:t>
            </w:r>
          </w:p>
        </w:tc>
        <w:tc>
          <w:tcPr>
            <w:tcW w:w="600" w:type="dxa"/>
            <w:vAlign w:val="bottom"/>
            <w:vMerge w:val="restart"/>
          </w:tcPr>
          <w:p>
            <w:pPr>
              <w:jc w:val="center"/>
              <w:ind w:left="71"/>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10/23/2025</w:t>
            </w:r>
          </w:p>
        </w:tc>
        <w:tc>
          <w:tcPr>
            <w:tcW w:w="1120" w:type="dxa"/>
            <w:vAlign w:val="bottom"/>
          </w:tcPr>
          <w:p>
            <w:pPr>
              <w:spacing w:after="0"/>
              <w:rPr>
                <w:sz w:val="4"/>
                <w:szCs w:val="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73,378</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21,472,724</w:t>
            </w:r>
          </w:p>
        </w:tc>
        <w:tc>
          <w:tcPr>
            <w:tcW w:w="600" w:type="dxa"/>
            <w:vAlign w:val="bottom"/>
            <w:vMerge w:val="restart"/>
          </w:tcPr>
          <w:p>
            <w:pPr>
              <w:jc w:val="center"/>
              <w:ind w:left="71"/>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114,844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114,844</w:t>
            </w:r>
          </w:p>
        </w:tc>
        <w:tc>
          <w:tcPr>
            <w:tcW w:w="600" w:type="dxa"/>
            <w:vAlign w:val="bottom"/>
          </w:tcPr>
          <w:p>
            <w:pPr>
              <w:jc w:val="center"/>
              <w:ind w:left="71"/>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w w:val="97"/>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90,518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ind w:right="2"/>
              <w:spacing w:after="0" w:line="141" w:lineRule="exact"/>
              <w:rPr>
                <w:sz w:val="20"/>
                <w:szCs w:val="20"/>
                <w:color w:val="auto"/>
              </w:rPr>
            </w:pPr>
            <w:r>
              <w:rPr>
                <w:rFonts w:ascii="Times New Roman" w:cs="Times New Roman" w:eastAsia="Times New Roman" w:hAnsi="Times New Roman"/>
                <w:sz w:val="13"/>
                <w:szCs w:val="13"/>
                <w:color w:val="0000FF"/>
              </w:rPr>
              <w:t>90,518</w:t>
            </w:r>
          </w:p>
        </w:tc>
        <w:tc>
          <w:tcPr>
            <w:tcW w:w="600" w:type="dxa"/>
            <w:vAlign w:val="bottom"/>
          </w:tcPr>
          <w:p>
            <w:pPr>
              <w:jc w:val="center"/>
              <w:ind w:left="71"/>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-2967355</wp:posOffset>
            </wp:positionV>
            <wp:extent cx="29210"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724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5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20, 2025.</w:t>
      </w:r>
    </w:p>
    <w:p>
      <w:pPr>
        <w:spacing w:after="0" w:line="42" w:lineRule="exact"/>
        <w:rPr>
          <w:rFonts w:ascii="Times New Roman" w:cs="Times New Roman" w:eastAsia="Times New Roman" w:hAnsi="Times New Roman"/>
          <w:sz w:val="13"/>
          <w:szCs w:val="13"/>
          <w:color w:val="008000"/>
        </w:rPr>
      </w:pPr>
    </w:p>
    <w:p>
      <w:pPr>
        <w:jc w:val="both"/>
        <w:ind w:left="40" w:right="180" w:firstLine="1"/>
        <w:spacing w:after="0" w:line="28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$81.875 to $82.87.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left="40" w:right="180" w:firstLine="1"/>
        <w:spacing w:after="0" w:line="28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$82.875 to $83.51.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$82.005 to $83.00. The Reporting Person undertakes to provide the Issuer, any</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008000"/>
        </w:rPr>
        <w:t>security holder of the Issuer, or the staff at the Securities and Exchange Commission, upon request, the full information regarding the number of shares sold at each separate price within the ranges set forth above.</w:t>
      </w:r>
    </w:p>
    <w:p>
      <w:pPr>
        <w:spacing w:after="0" w:line="54" w:lineRule="exact"/>
        <w:rPr>
          <w:sz w:val="20"/>
          <w:szCs w:val="20"/>
          <w:color w:val="auto"/>
        </w:rPr>
      </w:pPr>
    </w:p>
    <w:p>
      <w:pPr>
        <w:jc w:val="both"/>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$83.005 to $83.60.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right="100" w:firstLine="1"/>
        <w:spacing w:after="0" w:line="234"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10/24/2025</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1"/>
        <w:spacing w:after="0" w:line="334"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2025-10-24T17:30:50Z</dcterms:created>
  <dcterms:modified xsi:type="dcterms:W3CDTF">2025-10-24T17:30:50Z</dcterms:modified>
</cp:coreProperties>
</file>