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5208270</wp:posOffset>
            </wp:positionH>
            <wp:positionV relativeFrom="paragraph">
              <wp:posOffset>-602615</wp:posOffset>
            </wp:positionV>
            <wp:extent cx="57150" cy="615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595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-602615</wp:posOffset>
            </wp:positionV>
            <wp:extent cx="57150"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95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18415</wp:posOffset>
            </wp:positionV>
            <wp:extent cx="6998970" cy="9441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18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160" w:space="500"/>
            <w:col w:w="842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Emergence Capital Partners III, L.P.</w:t>
        </w:r>
      </w:hyperlink>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160 BOVET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Zoom Video Communications,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ZM</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03/05/2020</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740" w:hanging="7"/>
        <w:spacing w:after="0" w:line="254" w:lineRule="auto"/>
        <w:tabs>
          <w:tab w:leader="none" w:pos="14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27"/>
        <w:spacing w:after="0"/>
        <w:tabs>
          <w:tab w:leader="none" w:pos="1746" w:val="left"/>
          <w:tab w:leader="none" w:pos="206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70"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27"/>
        <w:spacing w:after="0"/>
        <w:tabs>
          <w:tab w:leader="none" w:pos="206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5" w:lineRule="exact"/>
        <w:rPr>
          <w:sz w:val="24"/>
          <w:szCs w:val="24"/>
          <w:color w:val="auto"/>
        </w:rPr>
      </w:pPr>
    </w:p>
    <w:p>
      <w:pPr>
        <w:sectPr>
          <w:pgSz w:w="11900" w:h="16838" w:orient="portrait"/>
          <w:cols w:equalWidth="0" w:num="3">
            <w:col w:w="3180" w:space="720"/>
            <w:col w:w="3320" w:space="513"/>
            <w:col w:w="3347"/>
          </w:cols>
          <w:pgMar w:left="460" w:top="219" w:right="359" w:bottom="0" w:gutter="0" w:footer="0" w:header="0"/>
          <w:type w:val="continuous"/>
        </w:sectPr>
      </w:pP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00" w:type="dxa"/>
            <w:vAlign w:val="bottom"/>
            <w:gridSpan w:val="8"/>
          </w:tcPr>
          <w:p>
            <w:pPr>
              <w:jc w:val="center"/>
              <w:ind w:right="16"/>
              <w:spacing w:after="0"/>
              <w:rPr>
                <w:sz w:val="20"/>
                <w:szCs w:val="20"/>
                <w:color w:val="auto"/>
              </w:rPr>
            </w:pPr>
            <w:r>
              <w:rPr>
                <w:rFonts w:ascii="Arial" w:cs="Arial" w:eastAsia="Arial" w:hAnsi="Arial"/>
                <w:sz w:val="12"/>
                <w:szCs w:val="12"/>
                <w:color w:val="auto"/>
              </w:rPr>
              <w:t>4. If Amendment, Date of Original Filed (Month/Day/Year)</w:t>
            </w:r>
          </w:p>
        </w:tc>
        <w:tc>
          <w:tcPr>
            <w:tcW w:w="3820" w:type="dxa"/>
            <w:vAlign w:val="bottom"/>
            <w:gridSpan w:val="9"/>
          </w:tcPr>
          <w:p>
            <w:pPr>
              <w:ind w:left="4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line="178" w:lineRule="exact"/>
              <w:rPr>
                <w:sz w:val="20"/>
                <w:szCs w:val="20"/>
                <w:color w:val="auto"/>
              </w:rPr>
            </w:pPr>
            <w:r>
              <w:rPr>
                <w:rFonts w:ascii="Arial" w:cs="Arial" w:eastAsia="Arial" w:hAnsi="Arial"/>
                <w:sz w:val="16"/>
                <w:szCs w:val="16"/>
                <w:color w:val="0000FF"/>
              </w:rPr>
              <w:t>SAN MATEO</w:t>
            </w:r>
          </w:p>
        </w:tc>
        <w:tc>
          <w:tcPr>
            <w:tcW w:w="1180" w:type="dxa"/>
            <w:vAlign w:val="bottom"/>
            <w:gridSpan w:val="2"/>
          </w:tcPr>
          <w:p>
            <w:pPr>
              <w:ind w:left="40"/>
              <w:spacing w:after="0" w:line="178" w:lineRule="exact"/>
              <w:rPr>
                <w:sz w:val="20"/>
                <w:szCs w:val="20"/>
                <w:color w:val="auto"/>
              </w:rPr>
            </w:pPr>
            <w:r>
              <w:rPr>
                <w:rFonts w:ascii="Arial" w:cs="Arial" w:eastAsia="Arial" w:hAnsi="Arial"/>
                <w:sz w:val="16"/>
                <w:szCs w:val="16"/>
                <w:color w:val="0000FF"/>
              </w:rPr>
              <w:t>CA</w:t>
            </w:r>
          </w:p>
        </w:tc>
        <w:tc>
          <w:tcPr>
            <w:tcW w:w="500" w:type="dxa"/>
            <w:vAlign w:val="bottom"/>
            <w:gridSpan w:val="2"/>
          </w:tcPr>
          <w:p>
            <w:pPr>
              <w:ind w:left="80"/>
              <w:spacing w:after="0" w:line="178" w:lineRule="exact"/>
              <w:rPr>
                <w:sz w:val="20"/>
                <w:szCs w:val="20"/>
                <w:color w:val="auto"/>
              </w:rPr>
            </w:pPr>
            <w:r>
              <w:rPr>
                <w:rFonts w:ascii="Arial" w:cs="Arial" w:eastAsia="Arial" w:hAnsi="Arial"/>
                <w:sz w:val="16"/>
                <w:szCs w:val="16"/>
                <w:color w:val="0000FF"/>
                <w:w w:val="89"/>
              </w:rPr>
              <w:t>94402</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80" w:type="dxa"/>
            <w:vAlign w:val="bottom"/>
            <w:gridSpan w:val="4"/>
          </w:tcPr>
          <w:p>
            <w:pPr>
              <w:ind w:left="220"/>
              <w:spacing w:after="0"/>
              <w:rPr>
                <w:sz w:val="20"/>
                <w:szCs w:val="20"/>
                <w:color w:val="auto"/>
              </w:rPr>
            </w:pPr>
            <w:r>
              <w:rPr>
                <w:rFonts w:ascii="Arial" w:cs="Arial" w:eastAsia="Arial" w:hAnsi="Arial"/>
                <w:sz w:val="12"/>
                <w:szCs w:val="12"/>
                <w:color w:val="auto"/>
              </w:rPr>
              <w:t>Form filed by One Reporting Person</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20" w:type="dxa"/>
            <w:vAlign w:val="bottom"/>
            <w:gridSpan w:val="9"/>
          </w:tcPr>
          <w:p>
            <w:pPr>
              <w:ind w:left="680"/>
              <w:spacing w:after="0" w:line="182"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8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20" w:type="dxa"/>
            <w:vAlign w:val="bottom"/>
            <w:tcBorders>
              <w:top w:val="single" w:sz="8" w:color="2C2C2C"/>
            </w:tcBorders>
            <w:gridSpan w:val="16"/>
          </w:tcPr>
          <w:p>
            <w:pPr>
              <w:jc w:val="center"/>
              <w:ind w:left="756"/>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3"/>
          </w:tcPr>
          <w:p>
            <w:pPr>
              <w:ind w:left="1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ind w:left="140"/>
              <w:spacing w:after="0" w:line="121"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40"/>
              <w:spacing w:after="0" w:line="121" w:lineRule="exact"/>
              <w:rPr>
                <w:sz w:val="20"/>
                <w:szCs w:val="20"/>
                <w:color w:val="auto"/>
              </w:rPr>
            </w:pPr>
            <w:r>
              <w:rPr>
                <w:rFonts w:ascii="Arial" w:cs="Arial" w:eastAsia="Arial" w:hAnsi="Arial"/>
                <w:sz w:val="11"/>
                <w:szCs w:val="11"/>
                <w:b w:val="1"/>
                <w:bCs w:val="1"/>
                <w:color w:val="auto"/>
              </w:rPr>
              <w:t>Form: Direct</w:t>
            </w:r>
          </w:p>
        </w:tc>
        <w:tc>
          <w:tcPr>
            <w:tcW w:w="1040" w:type="dxa"/>
            <w:vAlign w:val="bottom"/>
            <w:gridSpan w:val="4"/>
          </w:tcPr>
          <w:p>
            <w:pPr>
              <w:ind w:left="4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(D) or Indirect</w:t>
            </w:r>
          </w:p>
        </w:tc>
        <w:tc>
          <w:tcPr>
            <w:tcW w:w="10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0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gridSpan w:val="4"/>
            <w:vMerge w:val="restart"/>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5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1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0000FF"/>
              </w:rPr>
              <w:t>By</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Emergence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5"/>
          </w:tcPr>
          <w:p>
            <w:pPr>
              <w:jc w:val="center"/>
              <w:ind w:left="471"/>
              <w:spacing w:after="0"/>
              <w:rPr>
                <w:sz w:val="20"/>
                <w:szCs w:val="20"/>
                <w:color w:val="auto"/>
              </w:rPr>
            </w:pPr>
            <w:r>
              <w:rPr>
                <w:rFonts w:ascii="Arial" w:cs="Arial" w:eastAsia="Arial" w:hAnsi="Arial"/>
                <w:sz w:val="16"/>
                <w:szCs w:val="16"/>
                <w:color w:val="0000FF"/>
                <w:w w:val="92"/>
              </w:rPr>
              <w:t>03/05/2020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ind w:left="20"/>
              <w:spacing w:after="0" w:line="199" w:lineRule="exact"/>
              <w:rPr>
                <w:sz w:val="20"/>
                <w:szCs w:val="20"/>
                <w:color w:val="auto"/>
              </w:rPr>
            </w:pPr>
            <w:r>
              <w:rPr>
                <w:rFonts w:ascii="Arial" w:cs="Arial" w:eastAsia="Arial" w:hAnsi="Arial"/>
                <w:sz w:val="22"/>
                <w:szCs w:val="22"/>
                <w:color w:val="0000FF"/>
                <w:vertAlign w:val="subscript"/>
              </w:rPr>
              <w:t>C</w:t>
            </w:r>
            <w:r>
              <w:rPr>
                <w:rFonts w:ascii="Arial" w:cs="Arial" w:eastAsia="Arial" w:hAnsi="Arial"/>
                <w:sz w:val="10"/>
                <w:szCs w:val="10"/>
                <w:color w:val="008000"/>
              </w:rPr>
              <w:t>(1)(2)</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3,565,600</w:t>
            </w:r>
          </w:p>
        </w:tc>
        <w:tc>
          <w:tcPr>
            <w:tcW w:w="560" w:type="dxa"/>
            <w:vAlign w:val="bottom"/>
          </w:tcPr>
          <w:p>
            <w:pPr>
              <w:jc w:val="center"/>
              <w:spacing w:after="0"/>
              <w:rPr>
                <w:sz w:val="20"/>
                <w:szCs w:val="20"/>
                <w:color w:val="auto"/>
              </w:rPr>
            </w:pPr>
            <w:r>
              <w:rPr>
                <w:rFonts w:ascii="Arial" w:cs="Arial" w:eastAsia="Arial" w:hAnsi="Arial"/>
                <w:sz w:val="16"/>
                <w:szCs w:val="16"/>
                <w:color w:val="0000FF"/>
              </w:rPr>
              <w:t>A</w:t>
            </w:r>
          </w:p>
        </w:tc>
        <w:tc>
          <w:tcPr>
            <w:tcW w:w="720" w:type="dxa"/>
            <w:vAlign w:val="bottom"/>
          </w:tcPr>
          <w:p>
            <w:pPr>
              <w:jc w:val="center"/>
              <w:spacing w:after="0" w:line="199" w:lineRule="exact"/>
              <w:rPr>
                <w:sz w:val="20"/>
                <w:szCs w:val="20"/>
                <w:color w:val="auto"/>
              </w:rPr>
            </w:pPr>
            <w:r>
              <w:rPr>
                <w:rFonts w:ascii="Arial" w:cs="Arial" w:eastAsia="Arial" w:hAnsi="Arial"/>
                <w:sz w:val="22"/>
                <w:szCs w:val="22"/>
                <w:color w:val="000000"/>
                <w:vertAlign w:val="subscript"/>
              </w:rPr>
              <w:t>$</w:t>
            </w:r>
            <w:r>
              <w:rPr>
                <w:rFonts w:ascii="Arial" w:cs="Arial" w:eastAsia="Arial" w:hAnsi="Arial"/>
                <w:sz w:val="22"/>
                <w:szCs w:val="22"/>
                <w:color w:val="0000FF"/>
                <w:vertAlign w:val="subscript"/>
              </w:rPr>
              <w:t>0.00</w:t>
            </w:r>
            <w:r>
              <w:rPr>
                <w:rFonts w:ascii="Arial" w:cs="Arial" w:eastAsia="Arial" w:hAnsi="Arial"/>
                <w:sz w:val="9"/>
                <w:szCs w:val="9"/>
                <w:color w:val="008000"/>
              </w:rPr>
              <w:t>(1)(2)</w:t>
            </w:r>
          </w:p>
        </w:tc>
        <w:tc>
          <w:tcPr>
            <w:tcW w:w="60" w:type="dxa"/>
            <w:vAlign w:val="bottom"/>
          </w:tcPr>
          <w:p>
            <w:pPr>
              <w:spacing w:after="0"/>
              <w:rPr>
                <w:sz w:val="17"/>
                <w:szCs w:val="17"/>
                <w:color w:val="auto"/>
              </w:rPr>
            </w:pPr>
          </w:p>
        </w:tc>
        <w:tc>
          <w:tcPr>
            <w:tcW w:w="1500" w:type="dxa"/>
            <w:vAlign w:val="bottom"/>
            <w:gridSpan w:val="2"/>
          </w:tcPr>
          <w:p>
            <w:pPr>
              <w:jc w:val="center"/>
              <w:ind w:right="443"/>
              <w:spacing w:after="0"/>
              <w:rPr>
                <w:sz w:val="20"/>
                <w:szCs w:val="20"/>
                <w:color w:val="auto"/>
              </w:rPr>
            </w:pPr>
            <w:r>
              <w:rPr>
                <w:rFonts w:ascii="Arial" w:cs="Arial" w:eastAsia="Arial" w:hAnsi="Arial"/>
                <w:sz w:val="16"/>
                <w:szCs w:val="16"/>
                <w:color w:val="0000FF"/>
                <w:w w:val="89"/>
              </w:rPr>
              <w:t>3,565,600</w:t>
            </w:r>
          </w:p>
        </w:tc>
        <w:tc>
          <w:tcPr>
            <w:tcW w:w="500" w:type="dxa"/>
            <w:vAlign w:val="bottom"/>
          </w:tcPr>
          <w:p>
            <w:pPr>
              <w:spacing w:after="0"/>
              <w:rPr>
                <w:sz w:val="20"/>
                <w:szCs w:val="20"/>
                <w:color w:val="auto"/>
              </w:rPr>
            </w:pPr>
            <w:r>
              <w:rPr>
                <w:rFonts w:ascii="Arial" w:cs="Arial" w:eastAsia="Arial" w:hAnsi="Arial"/>
                <w:sz w:val="16"/>
                <w:szCs w:val="16"/>
                <w:color w:val="0000FF"/>
              </w:rPr>
              <w:t>I</w:t>
            </w: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Partners III,</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40"/>
              <w:spacing w:after="0"/>
              <w:rPr>
                <w:sz w:val="20"/>
                <w:szCs w:val="20"/>
                <w:color w:val="auto"/>
              </w:rPr>
            </w:pPr>
            <w:r>
              <w:rPr>
                <w:rFonts w:ascii="Arial" w:cs="Arial" w:eastAsia="Arial" w:hAnsi="Arial"/>
                <w:sz w:val="16"/>
                <w:szCs w:val="16"/>
                <w:color w:val="0000FF"/>
              </w:rPr>
              <w:t>By</w:t>
            </w:r>
          </w:p>
        </w:tc>
        <w:tc>
          <w:tcPr>
            <w:tcW w:w="6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Emergence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5"/>
          </w:tcPr>
          <w:p>
            <w:pPr>
              <w:jc w:val="center"/>
              <w:ind w:left="471"/>
              <w:spacing w:after="0"/>
              <w:rPr>
                <w:sz w:val="20"/>
                <w:szCs w:val="20"/>
                <w:color w:val="auto"/>
              </w:rPr>
            </w:pPr>
            <w:r>
              <w:rPr>
                <w:rFonts w:ascii="Arial" w:cs="Arial" w:eastAsia="Arial" w:hAnsi="Arial"/>
                <w:sz w:val="16"/>
                <w:szCs w:val="16"/>
                <w:color w:val="0000FF"/>
                <w:w w:val="92"/>
              </w:rPr>
              <w:t>03/05/2020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center"/>
              <w:ind w:right="346"/>
              <w:spacing w:after="0" w:line="199" w:lineRule="exact"/>
              <w:rPr>
                <w:sz w:val="20"/>
                <w:szCs w:val="20"/>
                <w:color w:val="auto"/>
              </w:rPr>
            </w:pPr>
            <w:r>
              <w:rPr>
                <w:rFonts w:ascii="Arial" w:cs="Arial" w:eastAsia="Arial" w:hAnsi="Arial"/>
                <w:sz w:val="22"/>
                <w:szCs w:val="22"/>
                <w:color w:val="0000FF"/>
                <w:w w:val="87"/>
                <w:vertAlign w:val="subscript"/>
              </w:rPr>
              <w:t>J</w:t>
            </w:r>
            <w:r>
              <w:rPr>
                <w:rFonts w:ascii="Arial" w:cs="Arial" w:eastAsia="Arial" w:hAnsi="Arial"/>
                <w:sz w:val="10"/>
                <w:szCs w:val="10"/>
                <w:color w:val="008000"/>
                <w:w w:val="87"/>
              </w:rPr>
              <w:t>(1)(2)</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3,565,600</w:t>
            </w:r>
          </w:p>
        </w:tc>
        <w:tc>
          <w:tcPr>
            <w:tcW w:w="560" w:type="dxa"/>
            <w:vAlign w:val="bottom"/>
          </w:tcPr>
          <w:p>
            <w:pPr>
              <w:jc w:val="center"/>
              <w:spacing w:after="0"/>
              <w:rPr>
                <w:sz w:val="20"/>
                <w:szCs w:val="20"/>
                <w:color w:val="auto"/>
              </w:rPr>
            </w:pPr>
            <w:r>
              <w:rPr>
                <w:rFonts w:ascii="Arial" w:cs="Arial" w:eastAsia="Arial" w:hAnsi="Arial"/>
                <w:sz w:val="16"/>
                <w:szCs w:val="16"/>
                <w:color w:val="0000FF"/>
              </w:rPr>
              <w:t>D</w:t>
            </w:r>
          </w:p>
        </w:tc>
        <w:tc>
          <w:tcPr>
            <w:tcW w:w="720" w:type="dxa"/>
            <w:vAlign w:val="bottom"/>
          </w:tcPr>
          <w:p>
            <w:pPr>
              <w:jc w:val="center"/>
              <w:spacing w:after="0" w:line="199" w:lineRule="exact"/>
              <w:rPr>
                <w:sz w:val="20"/>
                <w:szCs w:val="20"/>
                <w:color w:val="auto"/>
              </w:rPr>
            </w:pPr>
            <w:r>
              <w:rPr>
                <w:rFonts w:ascii="Arial" w:cs="Arial" w:eastAsia="Arial" w:hAnsi="Arial"/>
                <w:sz w:val="22"/>
                <w:szCs w:val="22"/>
                <w:color w:val="000000"/>
                <w:vertAlign w:val="subscript"/>
              </w:rPr>
              <w:t>$</w:t>
            </w:r>
            <w:r>
              <w:rPr>
                <w:rFonts w:ascii="Arial" w:cs="Arial" w:eastAsia="Arial" w:hAnsi="Arial"/>
                <w:sz w:val="22"/>
                <w:szCs w:val="22"/>
                <w:color w:val="0000FF"/>
                <w:vertAlign w:val="subscript"/>
              </w:rPr>
              <w:t>0.00</w:t>
            </w:r>
            <w:r>
              <w:rPr>
                <w:rFonts w:ascii="Arial" w:cs="Arial" w:eastAsia="Arial" w:hAnsi="Arial"/>
                <w:sz w:val="9"/>
                <w:szCs w:val="9"/>
                <w:color w:val="008000"/>
              </w:rPr>
              <w:t>(1)(2)</w:t>
            </w:r>
          </w:p>
        </w:tc>
        <w:tc>
          <w:tcPr>
            <w:tcW w:w="60" w:type="dxa"/>
            <w:vAlign w:val="bottom"/>
          </w:tcPr>
          <w:p>
            <w:pPr>
              <w:spacing w:after="0"/>
              <w:rPr>
                <w:sz w:val="17"/>
                <w:szCs w:val="17"/>
                <w:color w:val="auto"/>
              </w:rPr>
            </w:pPr>
          </w:p>
        </w:tc>
        <w:tc>
          <w:tcPr>
            <w:tcW w:w="700" w:type="dxa"/>
            <w:vAlign w:val="bottom"/>
          </w:tcPr>
          <w:p>
            <w:pPr>
              <w:jc w:val="center"/>
              <w:ind w:left="238"/>
              <w:spacing w:after="0"/>
              <w:rPr>
                <w:sz w:val="20"/>
                <w:szCs w:val="20"/>
                <w:color w:val="auto"/>
              </w:rPr>
            </w:pPr>
            <w:r>
              <w:rPr>
                <w:rFonts w:ascii="Arial" w:cs="Arial" w:eastAsia="Arial" w:hAnsi="Arial"/>
                <w:sz w:val="16"/>
                <w:szCs w:val="16"/>
                <w:color w:val="0000FF"/>
                <w:w w:val="89"/>
              </w:rPr>
              <w:t>0</w:t>
            </w:r>
          </w:p>
        </w:tc>
        <w:tc>
          <w:tcPr>
            <w:tcW w:w="8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6"/>
                <w:szCs w:val="16"/>
                <w:color w:val="0000FF"/>
              </w:rPr>
              <w:t>I</w:t>
            </w: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Partners III,</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gridSpan w:val="2"/>
          </w:tcPr>
          <w:p>
            <w:pPr>
              <w:ind w:left="4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(3)</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By EZP</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5"/>
          </w:tcPr>
          <w:p>
            <w:pPr>
              <w:jc w:val="center"/>
              <w:ind w:left="471"/>
              <w:spacing w:after="0"/>
              <w:rPr>
                <w:sz w:val="20"/>
                <w:szCs w:val="20"/>
                <w:color w:val="auto"/>
              </w:rPr>
            </w:pPr>
            <w:r>
              <w:rPr>
                <w:rFonts w:ascii="Arial" w:cs="Arial" w:eastAsia="Arial" w:hAnsi="Arial"/>
                <w:sz w:val="16"/>
                <w:szCs w:val="16"/>
                <w:color w:val="0000FF"/>
                <w:w w:val="92"/>
              </w:rPr>
              <w:t>03/05/2020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center"/>
              <w:ind w:right="346"/>
              <w:spacing w:after="0" w:line="199" w:lineRule="exact"/>
              <w:rPr>
                <w:sz w:val="20"/>
                <w:szCs w:val="20"/>
                <w:color w:val="auto"/>
              </w:rPr>
            </w:pPr>
            <w:r>
              <w:rPr>
                <w:rFonts w:ascii="Arial" w:cs="Arial" w:eastAsia="Arial" w:hAnsi="Arial"/>
                <w:sz w:val="22"/>
                <w:szCs w:val="22"/>
                <w:color w:val="0000FF"/>
                <w:w w:val="87"/>
                <w:vertAlign w:val="subscript"/>
              </w:rPr>
              <w:t>C</w:t>
            </w:r>
            <w:r>
              <w:rPr>
                <w:rFonts w:ascii="Arial" w:cs="Arial" w:eastAsia="Arial" w:hAnsi="Arial"/>
                <w:sz w:val="10"/>
                <w:szCs w:val="10"/>
                <w:color w:val="008000"/>
                <w:w w:val="87"/>
              </w:rPr>
              <w:t>(4)</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434,400</w:t>
            </w:r>
          </w:p>
        </w:tc>
        <w:tc>
          <w:tcPr>
            <w:tcW w:w="560" w:type="dxa"/>
            <w:vAlign w:val="bottom"/>
          </w:tcPr>
          <w:p>
            <w:pPr>
              <w:jc w:val="center"/>
              <w:spacing w:after="0"/>
              <w:rPr>
                <w:sz w:val="20"/>
                <w:szCs w:val="20"/>
                <w:color w:val="auto"/>
              </w:rPr>
            </w:pPr>
            <w:r>
              <w:rPr>
                <w:rFonts w:ascii="Arial" w:cs="Arial" w:eastAsia="Arial" w:hAnsi="Arial"/>
                <w:sz w:val="16"/>
                <w:szCs w:val="16"/>
                <w:color w:val="0000FF"/>
              </w:rPr>
              <w:t>A</w:t>
            </w:r>
          </w:p>
        </w:tc>
        <w:tc>
          <w:tcPr>
            <w:tcW w:w="720" w:type="dxa"/>
            <w:vAlign w:val="bottom"/>
          </w:tcPr>
          <w:p>
            <w:pPr>
              <w:jc w:val="center"/>
              <w:spacing w:after="0" w:line="198" w:lineRule="exact"/>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0.00</w:t>
            </w:r>
            <w:r>
              <w:rPr>
                <w:rFonts w:ascii="Arial" w:cs="Arial" w:eastAsia="Arial" w:hAnsi="Arial"/>
                <w:sz w:val="20"/>
                <w:szCs w:val="20"/>
                <w:color w:val="008000"/>
                <w:w w:val="88"/>
                <w:vertAlign w:val="superscript"/>
              </w:rPr>
              <w:t>(4)</w:t>
            </w:r>
          </w:p>
        </w:tc>
        <w:tc>
          <w:tcPr>
            <w:tcW w:w="60" w:type="dxa"/>
            <w:vAlign w:val="bottom"/>
          </w:tcPr>
          <w:p>
            <w:pPr>
              <w:spacing w:after="0"/>
              <w:rPr>
                <w:sz w:val="17"/>
                <w:szCs w:val="17"/>
                <w:color w:val="auto"/>
              </w:rPr>
            </w:pPr>
          </w:p>
        </w:tc>
        <w:tc>
          <w:tcPr>
            <w:tcW w:w="1500" w:type="dxa"/>
            <w:vAlign w:val="bottom"/>
            <w:gridSpan w:val="2"/>
          </w:tcPr>
          <w:p>
            <w:pPr>
              <w:jc w:val="center"/>
              <w:ind w:right="443"/>
              <w:spacing w:after="0"/>
              <w:rPr>
                <w:sz w:val="20"/>
                <w:szCs w:val="20"/>
                <w:color w:val="auto"/>
              </w:rPr>
            </w:pPr>
            <w:r>
              <w:rPr>
                <w:rFonts w:ascii="Arial" w:cs="Arial" w:eastAsia="Arial" w:hAnsi="Arial"/>
                <w:sz w:val="16"/>
                <w:szCs w:val="16"/>
                <w:color w:val="0000FF"/>
                <w:w w:val="89"/>
              </w:rPr>
              <w:t>434,400</w:t>
            </w:r>
          </w:p>
        </w:tc>
        <w:tc>
          <w:tcPr>
            <w:tcW w:w="500" w:type="dxa"/>
            <w:vAlign w:val="bottom"/>
          </w:tcPr>
          <w:p>
            <w:pPr>
              <w:spacing w:after="0"/>
              <w:rPr>
                <w:sz w:val="20"/>
                <w:szCs w:val="20"/>
                <w:color w:val="auto"/>
              </w:rPr>
            </w:pPr>
            <w:r>
              <w:rPr>
                <w:rFonts w:ascii="Arial" w:cs="Arial" w:eastAsia="Arial" w:hAnsi="Arial"/>
                <w:sz w:val="16"/>
                <w:szCs w:val="16"/>
                <w:color w:val="0000FF"/>
              </w:rPr>
              <w:t>I</w:t>
            </w: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Opportunity,</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gridSpan w:val="2"/>
          </w:tcPr>
          <w:p>
            <w:pPr>
              <w:ind w:left="4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(5)</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By EZP</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6"/>
          </w:tcPr>
          <w:p>
            <w:pPr>
              <w:ind w:left="60"/>
              <w:spacing w:after="0"/>
              <w:rPr>
                <w:sz w:val="20"/>
                <w:szCs w:val="20"/>
                <w:color w:val="auto"/>
              </w:rPr>
            </w:pPr>
            <w:r>
              <w:rPr>
                <w:rFonts w:ascii="Arial" w:cs="Arial" w:eastAsia="Arial" w:hAnsi="Arial"/>
                <w:sz w:val="16"/>
                <w:szCs w:val="16"/>
                <w:color w:val="0000FF"/>
              </w:rPr>
              <w:t>Class A Common Stock</w:t>
            </w:r>
          </w:p>
        </w:tc>
        <w:tc>
          <w:tcPr>
            <w:tcW w:w="1640" w:type="dxa"/>
            <w:vAlign w:val="bottom"/>
            <w:gridSpan w:val="5"/>
          </w:tcPr>
          <w:p>
            <w:pPr>
              <w:jc w:val="center"/>
              <w:ind w:left="471"/>
              <w:spacing w:after="0"/>
              <w:rPr>
                <w:sz w:val="20"/>
                <w:szCs w:val="20"/>
                <w:color w:val="auto"/>
              </w:rPr>
            </w:pPr>
            <w:r>
              <w:rPr>
                <w:rFonts w:ascii="Arial" w:cs="Arial" w:eastAsia="Arial" w:hAnsi="Arial"/>
                <w:sz w:val="16"/>
                <w:szCs w:val="16"/>
                <w:color w:val="0000FF"/>
                <w:w w:val="92"/>
              </w:rPr>
              <w:t>03/05/2020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center"/>
              <w:ind w:right="346"/>
              <w:spacing w:after="0" w:line="199" w:lineRule="exact"/>
              <w:rPr>
                <w:sz w:val="20"/>
                <w:szCs w:val="20"/>
                <w:color w:val="auto"/>
              </w:rPr>
            </w:pPr>
            <w:r>
              <w:rPr>
                <w:rFonts w:ascii="Arial" w:cs="Arial" w:eastAsia="Arial" w:hAnsi="Arial"/>
                <w:sz w:val="22"/>
                <w:szCs w:val="22"/>
                <w:color w:val="0000FF"/>
                <w:w w:val="81"/>
                <w:vertAlign w:val="subscript"/>
              </w:rPr>
              <w:t>J</w:t>
            </w:r>
            <w:r>
              <w:rPr>
                <w:rFonts w:ascii="Arial" w:cs="Arial" w:eastAsia="Arial" w:hAnsi="Arial"/>
                <w:sz w:val="10"/>
                <w:szCs w:val="10"/>
                <w:color w:val="008000"/>
                <w:w w:val="81"/>
              </w:rPr>
              <w:t>(4)</w:t>
            </w:r>
          </w:p>
        </w:tc>
        <w:tc>
          <w:tcPr>
            <w:tcW w:w="760" w:type="dxa"/>
            <w:vAlign w:val="bottom"/>
          </w:tcPr>
          <w:p>
            <w:pPr>
              <w:jc w:val="center"/>
              <w:spacing w:after="0"/>
              <w:rPr>
                <w:sz w:val="20"/>
                <w:szCs w:val="20"/>
                <w:color w:val="auto"/>
              </w:rPr>
            </w:pPr>
            <w:r>
              <w:rPr>
                <w:rFonts w:ascii="Arial" w:cs="Arial" w:eastAsia="Arial" w:hAnsi="Arial"/>
                <w:sz w:val="16"/>
                <w:szCs w:val="16"/>
                <w:color w:val="0000FF"/>
                <w:w w:val="89"/>
              </w:rPr>
              <w:t>434,400</w:t>
            </w:r>
          </w:p>
        </w:tc>
        <w:tc>
          <w:tcPr>
            <w:tcW w:w="560" w:type="dxa"/>
            <w:vAlign w:val="bottom"/>
          </w:tcPr>
          <w:p>
            <w:pPr>
              <w:jc w:val="center"/>
              <w:spacing w:after="0"/>
              <w:rPr>
                <w:sz w:val="20"/>
                <w:szCs w:val="20"/>
                <w:color w:val="auto"/>
              </w:rPr>
            </w:pPr>
            <w:r>
              <w:rPr>
                <w:rFonts w:ascii="Arial" w:cs="Arial" w:eastAsia="Arial" w:hAnsi="Arial"/>
                <w:sz w:val="16"/>
                <w:szCs w:val="16"/>
                <w:color w:val="0000FF"/>
              </w:rPr>
              <w:t>D</w:t>
            </w:r>
          </w:p>
        </w:tc>
        <w:tc>
          <w:tcPr>
            <w:tcW w:w="720" w:type="dxa"/>
            <w:vAlign w:val="bottom"/>
          </w:tcPr>
          <w:p>
            <w:pPr>
              <w:jc w:val="center"/>
              <w:spacing w:after="0" w:line="198" w:lineRule="exact"/>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0.00</w:t>
            </w:r>
            <w:r>
              <w:rPr>
                <w:rFonts w:ascii="Arial" w:cs="Arial" w:eastAsia="Arial" w:hAnsi="Arial"/>
                <w:sz w:val="20"/>
                <w:szCs w:val="20"/>
                <w:color w:val="008000"/>
                <w:w w:val="88"/>
                <w:vertAlign w:val="superscript"/>
              </w:rPr>
              <w:t>(4)</w:t>
            </w:r>
          </w:p>
        </w:tc>
        <w:tc>
          <w:tcPr>
            <w:tcW w:w="60" w:type="dxa"/>
            <w:vAlign w:val="bottom"/>
          </w:tcPr>
          <w:p>
            <w:pPr>
              <w:spacing w:after="0"/>
              <w:rPr>
                <w:sz w:val="17"/>
                <w:szCs w:val="17"/>
                <w:color w:val="auto"/>
              </w:rPr>
            </w:pPr>
          </w:p>
        </w:tc>
        <w:tc>
          <w:tcPr>
            <w:tcW w:w="700" w:type="dxa"/>
            <w:vAlign w:val="bottom"/>
          </w:tcPr>
          <w:p>
            <w:pPr>
              <w:jc w:val="center"/>
              <w:ind w:left="238"/>
              <w:spacing w:after="0"/>
              <w:rPr>
                <w:sz w:val="20"/>
                <w:szCs w:val="20"/>
                <w:color w:val="auto"/>
              </w:rPr>
            </w:pPr>
            <w:r>
              <w:rPr>
                <w:rFonts w:ascii="Arial" w:cs="Arial" w:eastAsia="Arial" w:hAnsi="Arial"/>
                <w:sz w:val="16"/>
                <w:szCs w:val="16"/>
                <w:color w:val="0000FF"/>
                <w:w w:val="89"/>
              </w:rPr>
              <w:t>0</w:t>
            </w:r>
          </w:p>
        </w:tc>
        <w:tc>
          <w:tcPr>
            <w:tcW w:w="80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6"/>
                <w:szCs w:val="16"/>
                <w:color w:val="0000FF"/>
              </w:rPr>
              <w:t>I</w:t>
            </w:r>
          </w:p>
        </w:tc>
        <w:tc>
          <w:tcPr>
            <w:tcW w:w="1040" w:type="dxa"/>
            <w:vAlign w:val="bottom"/>
            <w:gridSpan w:val="4"/>
          </w:tcPr>
          <w:p>
            <w:pPr>
              <w:ind w:left="40"/>
              <w:spacing w:after="0"/>
              <w:rPr>
                <w:sz w:val="20"/>
                <w:szCs w:val="20"/>
                <w:color w:val="auto"/>
              </w:rPr>
            </w:pPr>
            <w:r>
              <w:rPr>
                <w:rFonts w:ascii="Arial" w:cs="Arial" w:eastAsia="Arial" w:hAnsi="Arial"/>
                <w:sz w:val="16"/>
                <w:szCs w:val="16"/>
                <w:color w:val="0000FF"/>
              </w:rPr>
              <w:t>Opportunity,</w:t>
            </w:r>
          </w:p>
        </w:tc>
        <w:tc>
          <w:tcPr>
            <w:tcW w:w="0" w:type="dxa"/>
            <w:vAlign w:val="bottom"/>
          </w:tcPr>
          <w:p>
            <w:pPr>
              <w:spacing w:after="0"/>
              <w:rPr>
                <w:sz w:val="1"/>
                <w:szCs w:val="1"/>
                <w:color w:val="auto"/>
              </w:rPr>
            </w:pPr>
          </w:p>
        </w:tc>
      </w:tr>
      <w:tr>
        <w:trPr>
          <w:trHeight w:val="302"/>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4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60" w:type="dxa"/>
            <w:vAlign w:val="bottom"/>
            <w:gridSpan w:val="15"/>
          </w:tcPr>
          <w:p>
            <w:pPr>
              <w:jc w:val="center"/>
              <w:ind w:right="7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60" w:type="dxa"/>
            <w:vAlign w:val="bottom"/>
            <w:gridSpan w:val="12"/>
          </w:tcPr>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3"/>
                <w:szCs w:val="13"/>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76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6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76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w w:val="98"/>
              </w:rPr>
              <w:t>or 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76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8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Class B</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jc w:val="center"/>
              <w:spacing w:after="0" w:line="137" w:lineRule="exact"/>
              <w:rPr>
                <w:sz w:val="20"/>
                <w:szCs w:val="20"/>
                <w:color w:val="auto"/>
              </w:rPr>
            </w:pPr>
            <w:r>
              <w:rPr>
                <w:rFonts w:ascii="Arial" w:cs="Arial" w:eastAsia="Arial" w:hAnsi="Arial"/>
                <w:sz w:val="12"/>
                <w:szCs w:val="12"/>
                <w:color w:val="0000FF"/>
                <w:w w:val="96"/>
              </w:rPr>
              <w:t>Class A</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0000FF"/>
                <w:w w:val="98"/>
              </w:rPr>
              <w:t>3,565,600</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7" w:lineRule="exact"/>
              <w:rPr>
                <w:sz w:val="20"/>
                <w:szCs w:val="20"/>
                <w:color w:val="auto"/>
              </w:rPr>
            </w:pPr>
            <w:r>
              <w:rPr>
                <w:rFonts w:ascii="Arial" w:cs="Arial" w:eastAsia="Arial" w:hAnsi="Arial"/>
                <w:sz w:val="12"/>
                <w:szCs w:val="12"/>
                <w:color w:val="0000FF"/>
              </w:rPr>
              <w:t>Emergence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Common</w:t>
            </w:r>
          </w:p>
        </w:tc>
        <w:tc>
          <w:tcPr>
            <w:tcW w:w="620" w:type="dxa"/>
            <w:vAlign w:val="bottom"/>
          </w:tcPr>
          <w:p>
            <w:pPr>
              <w:jc w:val="right"/>
              <w:ind w:right="65"/>
              <w:spacing w:after="0"/>
              <w:rPr>
                <w:sz w:val="20"/>
                <w:szCs w:val="20"/>
                <w:color w:val="auto"/>
              </w:rPr>
            </w:pPr>
            <w:r>
              <w:rPr>
                <w:rFonts w:ascii="Arial" w:cs="Arial" w:eastAsia="Arial" w:hAnsi="Arial"/>
                <w:sz w:val="10"/>
                <w:szCs w:val="10"/>
                <w:color w:val="008000"/>
              </w:rPr>
              <w:t>(1)(2)</w:t>
            </w:r>
          </w:p>
        </w:tc>
        <w:tc>
          <w:tcPr>
            <w:tcW w:w="120" w:type="dxa"/>
            <w:vAlign w:val="bottom"/>
          </w:tcPr>
          <w:p>
            <w:pPr>
              <w:spacing w:after="0"/>
              <w:rPr>
                <w:sz w:val="12"/>
                <w:szCs w:val="12"/>
                <w:color w:val="auto"/>
              </w:rPr>
            </w:pPr>
          </w:p>
        </w:tc>
        <w:tc>
          <w:tcPr>
            <w:tcW w:w="1060" w:type="dxa"/>
            <w:vAlign w:val="bottom"/>
          </w:tcPr>
          <w:p>
            <w:pPr>
              <w:ind w:left="240"/>
              <w:spacing w:after="0"/>
              <w:rPr>
                <w:sz w:val="20"/>
                <w:szCs w:val="20"/>
                <w:color w:val="auto"/>
              </w:rPr>
            </w:pPr>
            <w:r>
              <w:rPr>
                <w:rFonts w:ascii="Arial" w:cs="Arial" w:eastAsia="Arial" w:hAnsi="Arial"/>
                <w:sz w:val="12"/>
                <w:szCs w:val="12"/>
                <w:color w:val="0000FF"/>
              </w:rPr>
              <w:t>03/05/2020</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0000FF"/>
              </w:rPr>
              <w:t>3,565,600</w:t>
            </w:r>
          </w:p>
        </w:tc>
        <w:tc>
          <w:tcPr>
            <w:tcW w:w="760" w:type="dxa"/>
            <w:vAlign w:val="bottom"/>
          </w:tcPr>
          <w:p>
            <w:pPr>
              <w:ind w:left="380"/>
              <w:spacing w:after="0"/>
              <w:rPr>
                <w:sz w:val="20"/>
                <w:szCs w:val="20"/>
                <w:color w:val="auto"/>
              </w:rPr>
            </w:pPr>
            <w:r>
              <w:rPr>
                <w:rFonts w:ascii="Arial" w:cs="Arial" w:eastAsia="Arial" w:hAnsi="Arial"/>
                <w:sz w:val="10"/>
                <w:szCs w:val="10"/>
                <w:color w:val="008000"/>
              </w:rPr>
              <w:t>(6)</w:t>
            </w: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(6)</w:t>
            </w:r>
          </w:p>
        </w:tc>
        <w:tc>
          <w:tcPr>
            <w:tcW w:w="5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80" w:type="dxa"/>
            <w:vAlign w:val="bottom"/>
            <w:gridSpan w:val="2"/>
            <w:vMerge w:val="continue"/>
          </w:tcPr>
          <w:p>
            <w:pPr>
              <w:spacing w:after="0"/>
              <w:rPr>
                <w:sz w:val="12"/>
                <w:szCs w:val="12"/>
                <w:color w:val="auto"/>
              </w:rPr>
            </w:pPr>
          </w:p>
        </w:tc>
        <w:tc>
          <w:tcPr>
            <w:tcW w:w="70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00" w:type="dxa"/>
            <w:vAlign w:val="bottom"/>
          </w:tcPr>
          <w:p>
            <w:pPr>
              <w:jc w:val="right"/>
              <w:ind w:right="43"/>
              <w:spacing w:after="0"/>
              <w:rPr>
                <w:sz w:val="20"/>
                <w:szCs w:val="20"/>
                <w:color w:val="auto"/>
              </w:rPr>
            </w:pPr>
            <w:r>
              <w:rPr>
                <w:rFonts w:ascii="Arial" w:cs="Arial" w:eastAsia="Arial" w:hAnsi="Arial"/>
                <w:sz w:val="12"/>
                <w:szCs w:val="12"/>
                <w:color w:val="0000FF"/>
              </w:rPr>
              <w:t>19,601,268</w:t>
            </w:r>
          </w:p>
        </w:tc>
        <w:tc>
          <w:tcPr>
            <w:tcW w:w="500" w:type="dxa"/>
            <w:vAlign w:val="bottom"/>
          </w:tcPr>
          <w:p>
            <w:pPr>
              <w:ind w:left="400"/>
              <w:spacing w:after="0"/>
              <w:rPr>
                <w:sz w:val="20"/>
                <w:szCs w:val="20"/>
                <w:color w:val="auto"/>
              </w:rPr>
            </w:pPr>
            <w:r>
              <w:rPr>
                <w:rFonts w:ascii="Arial" w:cs="Arial" w:eastAsia="Arial" w:hAnsi="Arial"/>
                <w:sz w:val="12"/>
                <w:szCs w:val="12"/>
                <w:color w:val="0000FF"/>
              </w:rPr>
              <w:t>I</w:t>
            </w:r>
          </w:p>
        </w:tc>
        <w:tc>
          <w:tcPr>
            <w:tcW w:w="280" w:type="dxa"/>
            <w:vAlign w:val="bottom"/>
          </w:tcPr>
          <w:p>
            <w:pPr>
              <w:spacing w:after="0"/>
              <w:rPr>
                <w:sz w:val="12"/>
                <w:szCs w:val="12"/>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2"/>
                <w:szCs w:val="12"/>
                <w:color w:val="0000FF"/>
                <w:w w:val="93"/>
              </w:rPr>
              <w:t>Stock</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2"/>
                <w:szCs w:val="12"/>
                <w:color w:val="0000FF"/>
              </w:rPr>
              <w:t>Partners III,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right w:val="single" w:sz="8" w:color="2C2C2C"/>
            </w:tcBorders>
            <w:gridSpan w:val="3"/>
          </w:tcPr>
          <w:p>
            <w:pPr>
              <w:ind w:left="60"/>
              <w:spacing w:after="0" w:line="223" w:lineRule="exact"/>
              <w:rPr>
                <w:sz w:val="20"/>
                <w:szCs w:val="20"/>
                <w:color w:val="auto"/>
              </w:rPr>
            </w:pPr>
            <w:r>
              <w:rPr>
                <w:rFonts w:ascii="Arial" w:cs="Arial" w:eastAsia="Arial" w:hAnsi="Arial"/>
                <w:sz w:val="12"/>
                <w:szCs w:val="12"/>
                <w:color w:val="0000FF"/>
              </w:rPr>
              <w:t>L.P.</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0000FF"/>
              </w:rPr>
              <w:t>434,400</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color w:val="0000FF"/>
              </w:rPr>
              <w:t>By EZP</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Common</w:t>
            </w:r>
          </w:p>
        </w:tc>
        <w:tc>
          <w:tcPr>
            <w:tcW w:w="620" w:type="dxa"/>
            <w:vAlign w:val="bottom"/>
          </w:tcPr>
          <w:p>
            <w:pPr>
              <w:jc w:val="right"/>
              <w:ind w:right="125"/>
              <w:spacing w:after="0"/>
              <w:rPr>
                <w:sz w:val="20"/>
                <w:szCs w:val="20"/>
                <w:color w:val="auto"/>
              </w:rPr>
            </w:pPr>
            <w:r>
              <w:rPr>
                <w:rFonts w:ascii="Arial" w:cs="Arial" w:eastAsia="Arial" w:hAnsi="Arial"/>
                <w:sz w:val="10"/>
                <w:szCs w:val="10"/>
                <w:color w:val="008000"/>
              </w:rPr>
              <w:t>(4)</w:t>
            </w:r>
          </w:p>
        </w:tc>
        <w:tc>
          <w:tcPr>
            <w:tcW w:w="120" w:type="dxa"/>
            <w:vAlign w:val="bottom"/>
          </w:tcPr>
          <w:p>
            <w:pPr>
              <w:spacing w:after="0"/>
              <w:rPr>
                <w:sz w:val="12"/>
                <w:szCs w:val="12"/>
                <w:color w:val="auto"/>
              </w:rPr>
            </w:pPr>
          </w:p>
        </w:tc>
        <w:tc>
          <w:tcPr>
            <w:tcW w:w="1060" w:type="dxa"/>
            <w:vAlign w:val="bottom"/>
          </w:tcPr>
          <w:p>
            <w:pPr>
              <w:ind w:left="240"/>
              <w:spacing w:after="0"/>
              <w:rPr>
                <w:sz w:val="20"/>
                <w:szCs w:val="20"/>
                <w:color w:val="auto"/>
              </w:rPr>
            </w:pPr>
            <w:r>
              <w:rPr>
                <w:rFonts w:ascii="Arial" w:cs="Arial" w:eastAsia="Arial" w:hAnsi="Arial"/>
                <w:sz w:val="12"/>
                <w:szCs w:val="12"/>
                <w:color w:val="0000FF"/>
              </w:rPr>
              <w:t>03/05/2020</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0000FF"/>
              </w:rPr>
              <w:t>434,400</w:t>
            </w:r>
          </w:p>
        </w:tc>
        <w:tc>
          <w:tcPr>
            <w:tcW w:w="760" w:type="dxa"/>
            <w:vAlign w:val="bottom"/>
          </w:tcPr>
          <w:p>
            <w:pPr>
              <w:ind w:left="380"/>
              <w:spacing w:after="0"/>
              <w:rPr>
                <w:sz w:val="20"/>
                <w:szCs w:val="20"/>
                <w:color w:val="auto"/>
              </w:rPr>
            </w:pPr>
            <w:r>
              <w:rPr>
                <w:rFonts w:ascii="Arial" w:cs="Arial" w:eastAsia="Arial" w:hAnsi="Arial"/>
                <w:sz w:val="10"/>
                <w:szCs w:val="10"/>
                <w:color w:val="008000"/>
              </w:rPr>
              <w:t>(6)</w:t>
            </w:r>
          </w:p>
        </w:tc>
        <w:tc>
          <w:tcPr>
            <w:tcW w:w="760" w:type="dxa"/>
            <w:vAlign w:val="bottom"/>
          </w:tcPr>
          <w:p>
            <w:pPr>
              <w:jc w:val="center"/>
              <w:spacing w:after="0"/>
              <w:rPr>
                <w:sz w:val="20"/>
                <w:szCs w:val="20"/>
                <w:color w:val="auto"/>
              </w:rPr>
            </w:pPr>
            <w:r>
              <w:rPr>
                <w:rFonts w:ascii="Arial" w:cs="Arial" w:eastAsia="Arial" w:hAnsi="Arial"/>
                <w:sz w:val="10"/>
                <w:szCs w:val="10"/>
                <w:color w:val="008000"/>
                <w:w w:val="97"/>
              </w:rPr>
              <w:t>(6)</w:t>
            </w:r>
          </w:p>
        </w:tc>
        <w:tc>
          <w:tcPr>
            <w:tcW w:w="56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00" w:type="dxa"/>
            <w:vAlign w:val="bottom"/>
          </w:tcPr>
          <w:p>
            <w:pPr>
              <w:jc w:val="right"/>
              <w:ind w:right="83"/>
              <w:spacing w:after="0"/>
              <w:rPr>
                <w:sz w:val="20"/>
                <w:szCs w:val="20"/>
                <w:color w:val="auto"/>
              </w:rPr>
            </w:pPr>
            <w:r>
              <w:rPr>
                <w:rFonts w:ascii="Arial" w:cs="Arial" w:eastAsia="Arial" w:hAnsi="Arial"/>
                <w:sz w:val="12"/>
                <w:szCs w:val="12"/>
                <w:color w:val="0000FF"/>
              </w:rPr>
              <w:t>2,387,557</w:t>
            </w:r>
          </w:p>
        </w:tc>
        <w:tc>
          <w:tcPr>
            <w:tcW w:w="500" w:type="dxa"/>
            <w:vAlign w:val="bottom"/>
          </w:tcPr>
          <w:p>
            <w:pPr>
              <w:ind w:left="400"/>
              <w:spacing w:after="0"/>
              <w:rPr>
                <w:sz w:val="20"/>
                <w:szCs w:val="20"/>
                <w:color w:val="auto"/>
              </w:rPr>
            </w:pPr>
            <w:r>
              <w:rPr>
                <w:rFonts w:ascii="Arial" w:cs="Arial" w:eastAsia="Arial" w:hAnsi="Arial"/>
                <w:sz w:val="12"/>
                <w:szCs w:val="12"/>
                <w:color w:val="0000FF"/>
              </w:rPr>
              <w:t>I</w:t>
            </w:r>
          </w:p>
        </w:tc>
        <w:tc>
          <w:tcPr>
            <w:tcW w:w="280" w:type="dxa"/>
            <w:vAlign w:val="bottom"/>
          </w:tcPr>
          <w:p>
            <w:pPr>
              <w:spacing w:after="0"/>
              <w:rPr>
                <w:sz w:val="12"/>
                <w:szCs w:val="12"/>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color w:val="0000FF"/>
              </w:rPr>
              <w:t>Opportunity,</w:t>
            </w:r>
          </w:p>
        </w:tc>
        <w:tc>
          <w:tcPr>
            <w:tcW w:w="0" w:type="dxa"/>
            <w:vAlign w:val="bottom"/>
          </w:tcPr>
          <w:p>
            <w:pPr>
              <w:spacing w:after="0"/>
              <w:rPr>
                <w:sz w:val="1"/>
                <w:szCs w:val="1"/>
                <w:color w:val="auto"/>
              </w:rPr>
            </w:pPr>
          </w:p>
        </w:tc>
      </w:tr>
      <w:tr>
        <w:trPr>
          <w:trHeight w:val="261"/>
        </w:trPr>
        <w:tc>
          <w:tcPr>
            <w:tcW w:w="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93"/>
              </w:rPr>
              <w:t>Stock</w:t>
            </w:r>
          </w:p>
        </w:tc>
        <w:tc>
          <w:tcPr>
            <w:tcW w:w="7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right w:val="single" w:sz="8" w:color="2C2C2C"/>
            </w:tcBorders>
            <w:gridSpan w:val="3"/>
          </w:tcPr>
          <w:p>
            <w:pPr>
              <w:ind w:left="60"/>
              <w:spacing w:after="0" w:line="216" w:lineRule="exact"/>
              <w:rPr>
                <w:sz w:val="20"/>
                <w:szCs w:val="20"/>
                <w:color w:val="auto"/>
              </w:rPr>
            </w:pPr>
            <w:r>
              <w:rPr>
                <w:rFonts w:ascii="Arial" w:cs="Arial" w:eastAsia="Arial" w:hAnsi="Arial"/>
                <w:sz w:val="12"/>
                <w:szCs w:val="12"/>
                <w:color w:val="0000FF"/>
              </w:rPr>
              <w:t>L.P.</w:t>
            </w:r>
            <w:r>
              <w:rPr>
                <w:rFonts w:ascii="Arial" w:cs="Arial" w:eastAsia="Arial" w:hAnsi="Arial"/>
                <w:sz w:val="20"/>
                <w:szCs w:val="20"/>
                <w:color w:val="008000"/>
                <w:vertAlign w:val="superscript"/>
              </w:rPr>
              <w:t>(5)</w:t>
            </w: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26"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7"/>
          </w:tcPr>
          <w:p>
            <w:pPr>
              <w:spacing w:after="0" w:line="206" w:lineRule="exact"/>
              <w:rPr>
                <w:rFonts w:ascii="Arial" w:cs="Arial" w:eastAsia="Arial" w:hAnsi="Arial"/>
                <w:sz w:val="20"/>
                <w:szCs w:val="20"/>
                <w:color w:val="0000EE"/>
              </w:rPr>
            </w:pPr>
            <w:hyperlink r:id="rId12">
              <w:r>
                <w:rPr>
                  <w:rFonts w:ascii="Arial" w:cs="Arial" w:eastAsia="Arial" w:hAnsi="Arial"/>
                  <w:sz w:val="20"/>
                  <w:szCs w:val="20"/>
                  <w:color w:val="0000EE"/>
                </w:rPr>
                <w:t>Emergence Capital Partners III, L.P.</w:t>
              </w:r>
            </w:hyperlink>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1020" w:type="dxa"/>
            <w:vAlign w:val="bottom"/>
            <w:gridSpan w:val="3"/>
          </w:tcPr>
          <w:p>
            <w:pPr>
              <w:ind w:left="44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0000FF"/>
              </w:rPr>
              <w:t>160 BOVET ROAD, SUITE 300</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0000FF"/>
              </w:rPr>
              <w:t>SAN MATEO</w:t>
            </w:r>
          </w:p>
        </w:tc>
        <w:tc>
          <w:tcPr>
            <w:tcW w:w="120" w:type="dxa"/>
            <w:vAlign w:val="bottom"/>
          </w:tcPr>
          <w:p>
            <w:pPr>
              <w:spacing w:after="0"/>
              <w:rPr>
                <w:sz w:val="19"/>
                <w:szCs w:val="19"/>
                <w:color w:val="auto"/>
              </w:rPr>
            </w:pPr>
          </w:p>
        </w:tc>
        <w:tc>
          <w:tcPr>
            <w:tcW w:w="1060" w:type="dxa"/>
            <w:vAlign w:val="bottom"/>
          </w:tcPr>
          <w:p>
            <w:pPr>
              <w:ind w:left="100"/>
              <w:spacing w:after="0"/>
              <w:rPr>
                <w:sz w:val="20"/>
                <w:szCs w:val="20"/>
                <w:color w:val="auto"/>
              </w:rPr>
            </w:pPr>
            <w:r>
              <w:rPr>
                <w:rFonts w:ascii="Arial" w:cs="Arial" w:eastAsia="Arial" w:hAnsi="Arial"/>
                <w:sz w:val="16"/>
                <w:szCs w:val="16"/>
                <w:color w:val="0000FF"/>
              </w:rPr>
              <w:t>CA</w:t>
            </w:r>
          </w:p>
        </w:tc>
        <w:tc>
          <w:tcPr>
            <w:tcW w:w="1020" w:type="dxa"/>
            <w:vAlign w:val="bottom"/>
            <w:gridSpan w:val="3"/>
          </w:tcPr>
          <w:p>
            <w:pPr>
              <w:ind w:left="440"/>
              <w:spacing w:after="0"/>
              <w:rPr>
                <w:sz w:val="20"/>
                <w:szCs w:val="20"/>
                <w:color w:val="auto"/>
              </w:rPr>
            </w:pPr>
            <w:r>
              <w:rPr>
                <w:rFonts w:ascii="Arial" w:cs="Arial" w:eastAsia="Arial" w:hAnsi="Arial"/>
                <w:sz w:val="16"/>
                <w:szCs w:val="16"/>
                <w:color w:val="0000FF"/>
              </w:rPr>
              <w:t>94402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4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7"/>
          </w:tcPr>
          <w:p>
            <w:pPr>
              <w:spacing w:after="0" w:line="206" w:lineRule="exact"/>
              <w:rPr>
                <w:rFonts w:ascii="Arial" w:cs="Arial" w:eastAsia="Arial" w:hAnsi="Arial"/>
                <w:sz w:val="20"/>
                <w:szCs w:val="20"/>
                <w:color w:val="0000EE"/>
              </w:rPr>
            </w:pPr>
            <w:hyperlink r:id="rId14">
              <w:r>
                <w:rPr>
                  <w:rFonts w:ascii="Arial" w:cs="Arial" w:eastAsia="Arial" w:hAnsi="Arial"/>
                  <w:sz w:val="20"/>
                  <w:szCs w:val="20"/>
                  <w:color w:val="0000EE"/>
                </w:rPr>
                <w:t>Emergence Equity Partners III, L.P.</w:t>
              </w:r>
            </w:hyperlink>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1020" w:type="dxa"/>
            <w:vAlign w:val="bottom"/>
            <w:gridSpan w:val="3"/>
          </w:tcPr>
          <w:p>
            <w:pPr>
              <w:ind w:left="44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-4300855</wp:posOffset>
            </wp:positionV>
            <wp:extent cx="28575" cy="2165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16598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4"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160 BOVET ROAD, SUITE 300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8"/>
        </w:trPr>
        <w:tc>
          <w:tcPr>
            <w:tcW w:w="12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6"/>
                <w:szCs w:val="16"/>
                <w:color w:val="0000FF"/>
              </w:rPr>
              <w:t>SAN MATEO</w:t>
            </w:r>
          </w:p>
        </w:tc>
        <w:tc>
          <w:tcPr>
            <w:tcW w:w="1420" w:type="dxa"/>
            <w:vAlign w:val="bottom"/>
            <w:gridSpan w:val="2"/>
          </w:tcPr>
          <w:p>
            <w:pPr>
              <w:ind w:left="26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94402</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420" w:type="dxa"/>
            <w:vAlign w:val="bottom"/>
            <w:gridSpan w:val="2"/>
          </w:tcPr>
          <w:p>
            <w:pPr>
              <w:ind w:left="26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2"/>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1"/>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gridSpan w:val="3"/>
          </w:tcPr>
          <w:p>
            <w:pPr>
              <w:spacing w:after="0" w:line="206" w:lineRule="exact"/>
              <w:rPr>
                <w:rFonts w:ascii="Arial" w:cs="Arial" w:eastAsia="Arial" w:hAnsi="Arial"/>
                <w:sz w:val="20"/>
                <w:szCs w:val="20"/>
                <w:color w:val="0000EE"/>
              </w:rPr>
            </w:pPr>
            <w:hyperlink r:id="rId16">
              <w:r>
                <w:rPr>
                  <w:rFonts w:ascii="Arial" w:cs="Arial" w:eastAsia="Arial" w:hAnsi="Arial"/>
                  <w:sz w:val="20"/>
                  <w:szCs w:val="20"/>
                  <w:color w:val="0000EE"/>
                </w:rPr>
                <w:t>EZP Opportunity, L.P.</w:t>
              </w:r>
            </w:hyperlink>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(Last)</w:t>
            </w:r>
          </w:p>
        </w:tc>
        <w:tc>
          <w:tcPr>
            <w:tcW w:w="1420" w:type="dxa"/>
            <w:vAlign w:val="bottom"/>
            <w:gridSpan w:val="2"/>
          </w:tcPr>
          <w:p>
            <w:pPr>
              <w:ind w:left="26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60" w:type="dxa"/>
            <w:vAlign w:val="bottom"/>
            <w:gridSpan w:val="3"/>
          </w:tcPr>
          <w:p>
            <w:pPr>
              <w:spacing w:after="0"/>
              <w:rPr>
                <w:sz w:val="20"/>
                <w:szCs w:val="20"/>
                <w:color w:val="auto"/>
              </w:rPr>
            </w:pPr>
            <w:r>
              <w:rPr>
                <w:rFonts w:ascii="Arial" w:cs="Arial" w:eastAsia="Arial" w:hAnsi="Arial"/>
                <w:sz w:val="16"/>
                <w:szCs w:val="16"/>
                <w:color w:val="0000FF"/>
              </w:rPr>
              <w:t>160 BOVET ROAD, SUITE 300</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7"/>
        </w:trPr>
        <w:tc>
          <w:tcPr>
            <w:tcW w:w="12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6"/>
                <w:szCs w:val="16"/>
                <w:color w:val="0000FF"/>
              </w:rPr>
              <w:t>SAN MATEO</w:t>
            </w:r>
          </w:p>
        </w:tc>
        <w:tc>
          <w:tcPr>
            <w:tcW w:w="1420" w:type="dxa"/>
            <w:vAlign w:val="bottom"/>
            <w:gridSpan w:val="2"/>
          </w:tcPr>
          <w:p>
            <w:pPr>
              <w:ind w:left="26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94402</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420" w:type="dxa"/>
            <w:vAlign w:val="bottom"/>
            <w:gridSpan w:val="2"/>
          </w:tcPr>
          <w:p>
            <w:pPr>
              <w:ind w:left="26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11780" cy="3664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780" cy="3664585"/>
                    </a:xfrm>
                    <a:prstGeom prst="rect">
                      <a:avLst/>
                    </a:prstGeom>
                    <a:noFill/>
                  </pic:spPr>
                </pic:pic>
              </a:graphicData>
            </a:graphic>
          </wp:anchor>
        </w:drawing>
      </w: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EMERGENCE GP PARTNERS, LLC</w:t>
        </w:r>
      </w:hyperlink>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(Last)</w:t>
            </w:r>
          </w:p>
        </w:tc>
        <w:tc>
          <w:tcPr>
            <w:tcW w:w="1320" w:type="dxa"/>
            <w:vAlign w:val="bottom"/>
          </w:tcPr>
          <w:p>
            <w:pPr>
              <w:ind w:left="260"/>
              <w:spacing w:after="0"/>
              <w:rPr>
                <w:sz w:val="20"/>
                <w:szCs w:val="20"/>
                <w:color w:val="auto"/>
              </w:rPr>
            </w:pPr>
            <w:r>
              <w:rPr>
                <w:rFonts w:ascii="Arial" w:cs="Arial" w:eastAsia="Arial" w:hAnsi="Arial"/>
                <w:sz w:val="12"/>
                <w:szCs w:val="12"/>
                <w:color w:val="auto"/>
              </w:rPr>
              <w:t>(First)</w:t>
            </w:r>
          </w:p>
        </w:tc>
        <w:tc>
          <w:tcPr>
            <w:tcW w:w="1700" w:type="dxa"/>
            <w:vAlign w:val="bottom"/>
          </w:tcPr>
          <w:p>
            <w:pPr>
              <w:ind w:left="340"/>
              <w:spacing w:after="0"/>
              <w:rPr>
                <w:sz w:val="20"/>
                <w:szCs w:val="20"/>
                <w:color w:val="auto"/>
              </w:rPr>
            </w:pPr>
            <w:r>
              <w:rPr>
                <w:rFonts w:ascii="Arial" w:cs="Arial" w:eastAsia="Arial" w:hAnsi="Arial"/>
                <w:sz w:val="12"/>
                <w:szCs w:val="12"/>
                <w:color w:val="auto"/>
              </w:rPr>
              <w:t>(Middle)</w:t>
            </w:r>
          </w:p>
        </w:tc>
      </w:tr>
      <w:tr>
        <w:trPr>
          <w:trHeight w:val="260"/>
        </w:trPr>
        <w:tc>
          <w:tcPr>
            <w:tcW w:w="20" w:type="dxa"/>
            <w:vAlign w:val="bottom"/>
          </w:tcPr>
          <w:p>
            <w:pPr>
              <w:spacing w:after="0"/>
              <w:rPr>
                <w:sz w:val="22"/>
                <w:szCs w:val="22"/>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0000FF"/>
              </w:rPr>
              <w:t>160 BOVET ROAD, SUITE 300</w:t>
            </w:r>
          </w:p>
        </w:tc>
        <w:tc>
          <w:tcPr>
            <w:tcW w:w="17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r>
      <w:tr>
        <w:trPr>
          <w:trHeight w:val="247"/>
        </w:trPr>
        <w:tc>
          <w:tcPr>
            <w:tcW w:w="11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SAN MATEO</w:t>
            </w:r>
          </w:p>
        </w:tc>
        <w:tc>
          <w:tcPr>
            <w:tcW w:w="1320" w:type="dxa"/>
            <w:vAlign w:val="bottom"/>
          </w:tcPr>
          <w:p>
            <w:pPr>
              <w:ind w:left="260"/>
              <w:spacing w:after="0"/>
              <w:rPr>
                <w:sz w:val="20"/>
                <w:szCs w:val="20"/>
                <w:color w:val="auto"/>
              </w:rPr>
            </w:pPr>
            <w:r>
              <w:rPr>
                <w:rFonts w:ascii="Arial" w:cs="Arial" w:eastAsia="Arial" w:hAnsi="Arial"/>
                <w:sz w:val="16"/>
                <w:szCs w:val="16"/>
                <w:color w:val="0000FF"/>
              </w:rPr>
              <w:t>CA</w:t>
            </w:r>
          </w:p>
        </w:tc>
        <w:tc>
          <w:tcPr>
            <w:tcW w:w="1700" w:type="dxa"/>
            <w:vAlign w:val="bottom"/>
          </w:tcPr>
          <w:p>
            <w:pPr>
              <w:ind w:left="340"/>
              <w:spacing w:after="0"/>
              <w:rPr>
                <w:sz w:val="20"/>
                <w:szCs w:val="20"/>
                <w:color w:val="auto"/>
              </w:rPr>
            </w:pPr>
            <w:r>
              <w:rPr>
                <w:rFonts w:ascii="Arial" w:cs="Arial" w:eastAsia="Arial" w:hAnsi="Arial"/>
                <w:sz w:val="16"/>
                <w:szCs w:val="16"/>
                <w:color w:val="0000FF"/>
              </w:rPr>
              <w:t>94402</w:t>
            </w:r>
          </w:p>
        </w:tc>
      </w:tr>
      <w:tr>
        <w:trPr>
          <w:trHeight w:val="143"/>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(City)</w:t>
            </w:r>
          </w:p>
        </w:tc>
        <w:tc>
          <w:tcPr>
            <w:tcW w:w="1320" w:type="dxa"/>
            <w:vAlign w:val="bottom"/>
          </w:tcPr>
          <w:p>
            <w:pPr>
              <w:ind w:left="260"/>
              <w:spacing w:after="0"/>
              <w:rPr>
                <w:sz w:val="20"/>
                <w:szCs w:val="20"/>
                <w:color w:val="auto"/>
              </w:rPr>
            </w:pPr>
            <w:r>
              <w:rPr>
                <w:rFonts w:ascii="Arial" w:cs="Arial" w:eastAsia="Arial" w:hAnsi="Arial"/>
                <w:sz w:val="12"/>
                <w:szCs w:val="12"/>
                <w:color w:val="auto"/>
              </w:rPr>
              <w:t>(State)</w:t>
            </w:r>
          </w:p>
        </w:tc>
        <w:tc>
          <w:tcPr>
            <w:tcW w:w="1700" w:type="dxa"/>
            <w:vAlign w:val="bottom"/>
          </w:tcPr>
          <w:p>
            <w:pPr>
              <w:ind w:left="34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20" w:hanging="4"/>
        <w:spacing w:after="0" w:line="247"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5, 2020, Emergence Capital Partners III, L.P. ("Emergence") converted in the aggregate 3,565,600 shares of the Issuer's Class B Common Stock into 3,565,600 shares of the Issuer's Class A Common Stock. Subsequently on the same date, Emergence distributed in-kind, without consideration, all 3,565,600 shares of Class A Common Stock pro-rata to its partners, including its limited partners and its general partner, Emergence Equity Partners III, L.P. ("EEP III"), in accordance with the exemption under Rule 16a-9(a) and Rule 16a-13 of the Securities Exchange Act of 1934, as amended. The distribution of 891,400 of these shares is being made pursuant to a 10b5-1 plan adopted by Emergence on September 27, 2019.</w:t>
      </w:r>
    </w:p>
    <w:p>
      <w:pPr>
        <w:spacing w:after="0" w:line="26" w:lineRule="exact"/>
        <w:rPr>
          <w:rFonts w:ascii="Arial" w:cs="Arial" w:eastAsia="Arial" w:hAnsi="Arial"/>
          <w:sz w:val="12"/>
          <w:szCs w:val="12"/>
          <w:color w:val="008000"/>
        </w:rPr>
      </w:pPr>
    </w:p>
    <w:p>
      <w:pPr>
        <w:ind w:left="20" w:right="60" w:hanging="4"/>
        <w:spacing w:after="0" w:line="269"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2) Upon receipt by EEP III of its pro rata interest of the distribution (777,391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12" w:lineRule="exact"/>
        <w:rPr>
          <w:rFonts w:ascii="Arial" w:cs="Arial" w:eastAsia="Arial" w:hAnsi="Arial"/>
          <w:sz w:val="12"/>
          <w:szCs w:val="12"/>
          <w:color w:val="008000"/>
        </w:rPr>
      </w:pPr>
    </w:p>
    <w:p>
      <w:pPr>
        <w:ind w:left="20" w:right="60" w:hanging="4"/>
        <w:spacing w:after="0" w:line="253"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Emergence. The sole general partner of Emergence is EEP III, and the sole general partner of EEP III is Emergence GP Partners, LLC ("EGP"). Each of the Reporting Persons on this filing (other than Emergence) disclaims Section 16 beneficial ownership of the shares held by Emergence, except to the extent, if any, of its pecuniary interest therein, and this report shall not be deemed an admission that it is the beneficial owner of such shares for Section 16 or any other purpose.</w:t>
      </w:r>
    </w:p>
    <w:p>
      <w:pPr>
        <w:spacing w:after="0" w:line="22" w:lineRule="exact"/>
        <w:rPr>
          <w:rFonts w:ascii="Arial" w:cs="Arial" w:eastAsia="Arial" w:hAnsi="Arial"/>
          <w:sz w:val="12"/>
          <w:szCs w:val="12"/>
          <w:color w:val="008000"/>
        </w:rPr>
      </w:pPr>
    </w:p>
    <w:p>
      <w:pPr>
        <w:ind w:left="20" w:right="60" w:hanging="4"/>
        <w:spacing w:after="0" w:line="245"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5, 2020, EZP Opportunity, L.P. ("EZP") converted in the aggregate 434,400 shares of the Issuer's Class B Common Stock into 434,400 shares of the Issuer's Class A Common Stock. Subsequently on the same date, EZP distributed in-kind, without consideration, all 434,400 shares of Class A Common Stock pro-rata to its partners, including its limited partners and its general partner, EEP III, in accordance with the exemption under Rule 16a-9(a) and Rule 16a-13 of the Securities Exchange Act of 1934, as amended. The distribution of 108,600 of these shares is being made pursuant to a 10b5-1 plan adopted by EZP on September 27, 2019. Upon receipt by EEP III of its pro rata interest of the distribution (86,880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26" w:lineRule="exact"/>
        <w:rPr>
          <w:rFonts w:ascii="Arial" w:cs="Arial" w:eastAsia="Arial" w:hAnsi="Arial"/>
          <w:sz w:val="12"/>
          <w:szCs w:val="12"/>
          <w:color w:val="008000"/>
        </w:rPr>
      </w:pPr>
    </w:p>
    <w:p>
      <w:pPr>
        <w:ind w:left="20" w:right="60" w:hanging="4"/>
        <w:spacing w:after="0" w:line="253"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EZP. The sole general partner of EZP is EEP III, and the sole general partner of EEP III is EGP. Each of the Reporting Persons on this filing (other than EZP) disclaims Section 16 beneficial ownership of the shares held by EZP, except to the extent, if any, of its pecuniary interest therein, and this report shall not be deemed an admission that it is the beneficial owner of such shares for Section 16 or any other purpose.</w:t>
      </w:r>
    </w:p>
    <w:p>
      <w:pPr>
        <w:spacing w:after="0" w:line="22" w:lineRule="exact"/>
        <w:rPr>
          <w:rFonts w:ascii="Arial" w:cs="Arial" w:eastAsia="Arial" w:hAnsi="Arial"/>
          <w:sz w:val="12"/>
          <w:szCs w:val="12"/>
          <w:color w:val="008000"/>
        </w:rPr>
      </w:pPr>
    </w:p>
    <w:p>
      <w:pPr>
        <w:ind w:left="20" w:right="100" w:hanging="4"/>
        <w:spacing w:after="0" w:line="269"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(1) share of Class A Common Stock, and has no expiration date. Each share of Class B Common Stock will convert automatically into one (1) share of Class A Common Stock upon certain events specified in the Issuer's certificate of incorporation.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0900"/>
          </w:cols>
          <w:pgMar w:left="480" w:top="140" w:right="519" w:bottom="1440" w:gutter="0" w:footer="0" w:header="0"/>
        </w:sectPr>
      </w:pPr>
    </w:p>
    <w:p>
      <w:pPr>
        <w:spacing w:after="0" w:line="134"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Capital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wp:posOffset>
            </wp:positionV>
            <wp:extent cx="12934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93495" cy="7620"/>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Emergence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11404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4046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Partners III, L.P.,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wp:posOffset>
            </wp:positionV>
            <wp:extent cx="13379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11245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2458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2446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44600"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9874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874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3632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63220" cy="762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wp:posOffset>
            </wp:positionV>
            <wp:extent cx="12706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70635" cy="7620"/>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9982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2446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44600"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98742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9874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3632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63220" cy="762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EZP Opportunity,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-8255</wp:posOffset>
            </wp:positionV>
            <wp:extent cx="111061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10615" cy="762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2706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7063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L.P., its sole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wp:posOffset>
            </wp:positionV>
            <wp:extent cx="13341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34135"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Emergence GP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wp:posOffset>
            </wp:positionV>
            <wp:extent cx="13677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67790"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sole general partner,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20332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20332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66484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664845" cy="762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Emergence GP Partners,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3677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67790" cy="7620"/>
                    </a:xfrm>
                    <a:prstGeom prst="rect">
                      <a:avLst/>
                    </a:prstGeom>
                    <a:noFill/>
                  </pic:spPr>
                </pic:pic>
              </a:graphicData>
            </a:graphic>
          </wp:anchor>
        </w:drawing>
      </w:r>
    </w:p>
    <w:p>
      <w:pPr>
        <w:spacing w:after="0" w:line="2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Jason 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91757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9175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0000FF"/>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0000FF"/>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0000FF"/>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0000FF"/>
        </w:rPr>
        <w:t>03/09/2020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8720" w:space="60"/>
            <w:col w:w="2120"/>
          </w:cols>
          <w:pgMar w:left="480" w:top="140" w:right="51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40" w:hanging="4"/>
        <w:spacing w:after="0" w:line="321"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4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12" Type="http://schemas.openxmlformats.org/officeDocument/2006/relationships/hyperlink" Target="http://www.sec.gov/cgi-bin/browse-edgar?action=getcompany&amp;CIK=0001526541" TargetMode="External"/><Relationship Id="rId13" Type="http://schemas.openxmlformats.org/officeDocument/2006/relationships/hyperlink" Target="http://www.sec.gov/cgi-bin/browse-edgar?action=getcompany&amp;CIK=0001585521" TargetMode="External"/><Relationship Id="rId14" Type="http://schemas.openxmlformats.org/officeDocument/2006/relationships/hyperlink" Target="http://www.sec.gov/cgi-bin/browse-edgar?action=getcompany&amp;CIK=0001773803" TargetMode="External"/><Relationship Id="rId16" Type="http://schemas.openxmlformats.org/officeDocument/2006/relationships/hyperlink" Target="http://www.sec.gov/cgi-bin/browse-edgar?action=getcompany&amp;CIK=0001691097" TargetMode="External"/><Relationship Id="rId18" Type="http://schemas.openxmlformats.org/officeDocument/2006/relationships/hyperlink" Target="http://www.sec.gov/cgi-bin/browse-edgar?action=getcompany&amp;CIK=0001589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2020-03-09T15:12:26Z</dcterms:created>
  <dcterms:modified xsi:type="dcterms:W3CDTF">2020-03-09T15:12:26Z</dcterms:modified>
</cp:coreProperties>
</file>